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6C" w:rsidRDefault="0053196C" w:rsidP="0053196C">
      <w:pPr>
        <w:pStyle w:val="Title"/>
      </w:pPr>
      <w:r>
        <w:t>VINCENNES UNIVERSITY BOARD OF TRUSTEES</w:t>
      </w:r>
    </w:p>
    <w:p w:rsidR="0053196C" w:rsidRDefault="0053196C" w:rsidP="0053196C">
      <w:pPr>
        <w:jc w:val="center"/>
        <w:rPr>
          <w:b/>
          <w:sz w:val="20"/>
          <w:szCs w:val="20"/>
        </w:rPr>
      </w:pPr>
      <w:r>
        <w:rPr>
          <w:b/>
          <w:sz w:val="20"/>
          <w:szCs w:val="20"/>
        </w:rPr>
        <w:t xml:space="preserve">MINUTES OF </w:t>
      </w:r>
      <w:r w:rsidR="00CA3C56">
        <w:rPr>
          <w:b/>
          <w:sz w:val="20"/>
          <w:szCs w:val="20"/>
        </w:rPr>
        <w:t xml:space="preserve">ANNUAL MEETING </w:t>
      </w:r>
      <w:r w:rsidR="001E2544">
        <w:rPr>
          <w:b/>
          <w:sz w:val="20"/>
          <w:szCs w:val="20"/>
        </w:rPr>
        <w:t>REGULAR SESSION</w:t>
      </w:r>
    </w:p>
    <w:p w:rsidR="0053196C" w:rsidRDefault="00CA3C56" w:rsidP="0053196C">
      <w:pPr>
        <w:jc w:val="center"/>
        <w:rPr>
          <w:b/>
          <w:sz w:val="20"/>
          <w:szCs w:val="20"/>
        </w:rPr>
      </w:pPr>
      <w:r>
        <w:rPr>
          <w:b/>
          <w:sz w:val="20"/>
          <w:szCs w:val="20"/>
        </w:rPr>
        <w:t>Monday, October 6</w:t>
      </w:r>
      <w:r w:rsidR="0053196C">
        <w:rPr>
          <w:b/>
          <w:sz w:val="20"/>
          <w:szCs w:val="20"/>
        </w:rPr>
        <w:t>, 2014</w:t>
      </w:r>
    </w:p>
    <w:p w:rsidR="0053196C" w:rsidRDefault="00CA3C56" w:rsidP="0053196C">
      <w:pPr>
        <w:jc w:val="center"/>
        <w:rPr>
          <w:b/>
          <w:sz w:val="20"/>
          <w:szCs w:val="20"/>
        </w:rPr>
      </w:pPr>
      <w:r>
        <w:rPr>
          <w:b/>
          <w:sz w:val="20"/>
          <w:szCs w:val="20"/>
        </w:rPr>
        <w:t>10:45</w:t>
      </w:r>
      <w:r w:rsidR="0053196C">
        <w:rPr>
          <w:b/>
          <w:sz w:val="20"/>
          <w:szCs w:val="20"/>
        </w:rPr>
        <w:t xml:space="preserve"> a.m. (EDT)</w:t>
      </w:r>
    </w:p>
    <w:p w:rsidR="0053196C" w:rsidRDefault="0053196C" w:rsidP="0053196C">
      <w:pPr>
        <w:jc w:val="center"/>
        <w:rPr>
          <w:b/>
          <w:sz w:val="20"/>
          <w:szCs w:val="20"/>
        </w:rPr>
      </w:pPr>
      <w:r>
        <w:rPr>
          <w:b/>
          <w:sz w:val="20"/>
          <w:szCs w:val="20"/>
        </w:rPr>
        <w:t>Vincennes University Beckes Student Union</w:t>
      </w:r>
    </w:p>
    <w:p w:rsidR="0053196C" w:rsidRDefault="0053196C" w:rsidP="0053196C">
      <w:pPr>
        <w:jc w:val="center"/>
        <w:rPr>
          <w:b/>
          <w:sz w:val="20"/>
          <w:szCs w:val="20"/>
        </w:rPr>
      </w:pPr>
      <w:r>
        <w:rPr>
          <w:b/>
          <w:sz w:val="20"/>
          <w:szCs w:val="20"/>
        </w:rPr>
        <w:t>1101 N. Second Street</w:t>
      </w:r>
    </w:p>
    <w:p w:rsidR="0053196C" w:rsidRDefault="0053196C" w:rsidP="0053196C">
      <w:pPr>
        <w:jc w:val="center"/>
        <w:rPr>
          <w:b/>
          <w:sz w:val="20"/>
          <w:szCs w:val="20"/>
        </w:rPr>
      </w:pPr>
      <w:r>
        <w:rPr>
          <w:b/>
          <w:sz w:val="20"/>
          <w:szCs w:val="20"/>
        </w:rPr>
        <w:t>Vincennes, Indiana 47591</w:t>
      </w:r>
    </w:p>
    <w:p w:rsidR="00530EE7" w:rsidRDefault="00530EE7" w:rsidP="00530EE7">
      <w:pPr>
        <w:jc w:val="center"/>
        <w:rPr>
          <w:b/>
          <w:sz w:val="20"/>
          <w:szCs w:val="20"/>
        </w:rPr>
      </w:pPr>
    </w:p>
    <w:tbl>
      <w:tblPr>
        <w:tblW w:w="9557" w:type="dxa"/>
        <w:tblInd w:w="-72" w:type="dxa"/>
        <w:tblLayout w:type="fixed"/>
        <w:tblLook w:val="04A0" w:firstRow="1" w:lastRow="0" w:firstColumn="1" w:lastColumn="0" w:noHBand="0" w:noVBand="1"/>
      </w:tblPr>
      <w:tblGrid>
        <w:gridCol w:w="3252"/>
        <w:gridCol w:w="6305"/>
      </w:tblGrid>
      <w:tr w:rsidR="00530EE7" w:rsidTr="00530EE7">
        <w:trPr>
          <w:trHeight w:val="2285"/>
        </w:trPr>
        <w:tc>
          <w:tcPr>
            <w:tcW w:w="3252" w:type="dxa"/>
          </w:tcPr>
          <w:p w:rsidR="00530EE7" w:rsidRDefault="00530EE7">
            <w:pPr>
              <w:rPr>
                <w:b/>
                <w:sz w:val="20"/>
                <w:szCs w:val="20"/>
              </w:rPr>
            </w:pPr>
            <w:r>
              <w:rPr>
                <w:b/>
                <w:sz w:val="20"/>
                <w:szCs w:val="20"/>
                <w:u w:val="single"/>
              </w:rPr>
              <w:t>Trustees Present</w:t>
            </w:r>
            <w:r>
              <w:rPr>
                <w:b/>
                <w:sz w:val="20"/>
                <w:szCs w:val="20"/>
              </w:rPr>
              <w:t>:</w:t>
            </w:r>
          </w:p>
          <w:p w:rsidR="00530EE7" w:rsidRDefault="00530EE7">
            <w:pPr>
              <w:rPr>
                <w:sz w:val="20"/>
                <w:szCs w:val="20"/>
              </w:rPr>
            </w:pPr>
            <w:r>
              <w:rPr>
                <w:sz w:val="20"/>
                <w:szCs w:val="20"/>
              </w:rPr>
              <w:t>J.R. Gaylor, Board Chair</w:t>
            </w:r>
            <w:r w:rsidR="00CA3C56">
              <w:rPr>
                <w:sz w:val="20"/>
                <w:szCs w:val="20"/>
              </w:rPr>
              <w:t xml:space="preserve"> (by audio)</w:t>
            </w:r>
          </w:p>
          <w:p w:rsidR="00530EE7" w:rsidRDefault="00530EE7">
            <w:pPr>
              <w:rPr>
                <w:sz w:val="20"/>
                <w:szCs w:val="20"/>
              </w:rPr>
            </w:pPr>
            <w:r>
              <w:rPr>
                <w:sz w:val="20"/>
                <w:szCs w:val="20"/>
              </w:rPr>
              <w:t>Darrel Bobe</w:t>
            </w:r>
          </w:p>
          <w:p w:rsidR="00CA3C56" w:rsidRDefault="00CA3C56">
            <w:pPr>
              <w:rPr>
                <w:sz w:val="20"/>
                <w:szCs w:val="20"/>
              </w:rPr>
            </w:pPr>
            <w:r>
              <w:rPr>
                <w:sz w:val="20"/>
                <w:szCs w:val="20"/>
              </w:rPr>
              <w:t>Tim Grove</w:t>
            </w:r>
          </w:p>
          <w:p w:rsidR="00530EE7" w:rsidRDefault="00530EE7">
            <w:pPr>
              <w:rPr>
                <w:sz w:val="20"/>
                <w:szCs w:val="20"/>
              </w:rPr>
            </w:pPr>
            <w:r>
              <w:rPr>
                <w:sz w:val="20"/>
                <w:szCs w:val="20"/>
              </w:rPr>
              <w:t>Dick Helton, President</w:t>
            </w:r>
          </w:p>
          <w:p w:rsidR="00CA3C56" w:rsidRDefault="00CA3C56">
            <w:pPr>
              <w:rPr>
                <w:sz w:val="20"/>
                <w:szCs w:val="20"/>
              </w:rPr>
            </w:pPr>
            <w:r>
              <w:rPr>
                <w:sz w:val="20"/>
                <w:szCs w:val="20"/>
              </w:rPr>
              <w:t>Reggie Henderson (by audio)</w:t>
            </w:r>
          </w:p>
          <w:p w:rsidR="00530EE7" w:rsidRDefault="00530EE7">
            <w:pPr>
              <w:rPr>
                <w:sz w:val="20"/>
                <w:szCs w:val="20"/>
              </w:rPr>
            </w:pPr>
            <w:r>
              <w:rPr>
                <w:sz w:val="20"/>
                <w:szCs w:val="20"/>
              </w:rPr>
              <w:t xml:space="preserve">Jim McCormick </w:t>
            </w:r>
          </w:p>
          <w:p w:rsidR="00CA3C56" w:rsidRDefault="00CA3C56">
            <w:pPr>
              <w:rPr>
                <w:sz w:val="20"/>
                <w:szCs w:val="20"/>
              </w:rPr>
            </w:pPr>
            <w:r>
              <w:rPr>
                <w:sz w:val="20"/>
                <w:szCs w:val="20"/>
              </w:rPr>
              <w:t>MJ Michael</w:t>
            </w:r>
          </w:p>
          <w:p w:rsidR="00963D23" w:rsidRDefault="00963D23">
            <w:pPr>
              <w:rPr>
                <w:sz w:val="20"/>
                <w:szCs w:val="20"/>
              </w:rPr>
            </w:pPr>
            <w:r>
              <w:rPr>
                <w:sz w:val="20"/>
                <w:szCs w:val="20"/>
              </w:rPr>
              <w:t>Susan Olesik (by audio)</w:t>
            </w:r>
          </w:p>
          <w:p w:rsidR="00963D23" w:rsidRDefault="00963D23">
            <w:pPr>
              <w:rPr>
                <w:sz w:val="20"/>
                <w:szCs w:val="20"/>
              </w:rPr>
            </w:pPr>
            <w:r>
              <w:rPr>
                <w:sz w:val="20"/>
                <w:szCs w:val="20"/>
              </w:rPr>
              <w:t>Greg Parsley</w:t>
            </w:r>
          </w:p>
          <w:p w:rsidR="00963D23" w:rsidRDefault="00963D23">
            <w:pPr>
              <w:rPr>
                <w:sz w:val="20"/>
                <w:szCs w:val="20"/>
              </w:rPr>
            </w:pPr>
            <w:r>
              <w:rPr>
                <w:sz w:val="20"/>
                <w:szCs w:val="20"/>
              </w:rPr>
              <w:t>George Ridgway</w:t>
            </w:r>
          </w:p>
          <w:p w:rsidR="00CA3C56" w:rsidRDefault="00CA3C56">
            <w:pPr>
              <w:rPr>
                <w:sz w:val="20"/>
                <w:szCs w:val="20"/>
              </w:rPr>
            </w:pPr>
            <w:r>
              <w:rPr>
                <w:sz w:val="20"/>
                <w:szCs w:val="20"/>
              </w:rPr>
              <w:t>Rick Schach</w:t>
            </w:r>
          </w:p>
          <w:p w:rsidR="00530EE7" w:rsidRDefault="00530EE7">
            <w:pPr>
              <w:rPr>
                <w:sz w:val="20"/>
                <w:szCs w:val="20"/>
              </w:rPr>
            </w:pPr>
            <w:r>
              <w:rPr>
                <w:sz w:val="20"/>
                <w:szCs w:val="20"/>
              </w:rPr>
              <w:t xml:space="preserve">Mike Sievers </w:t>
            </w:r>
          </w:p>
          <w:p w:rsidR="00CA3C56" w:rsidRDefault="00CA3C56">
            <w:pPr>
              <w:rPr>
                <w:sz w:val="20"/>
                <w:szCs w:val="20"/>
              </w:rPr>
            </w:pPr>
            <w:r>
              <w:rPr>
                <w:sz w:val="20"/>
                <w:szCs w:val="20"/>
              </w:rPr>
              <w:t>John Stachura</w:t>
            </w:r>
          </w:p>
          <w:p w:rsidR="00530EE7" w:rsidRDefault="00530EE7">
            <w:pPr>
              <w:rPr>
                <w:sz w:val="20"/>
                <w:szCs w:val="20"/>
              </w:rPr>
            </w:pPr>
            <w:r>
              <w:rPr>
                <w:sz w:val="20"/>
                <w:szCs w:val="20"/>
              </w:rPr>
              <w:t>Anne Emison Wishard</w:t>
            </w:r>
            <w:r w:rsidR="0053196C">
              <w:rPr>
                <w:sz w:val="20"/>
                <w:szCs w:val="20"/>
              </w:rPr>
              <w:t xml:space="preserve"> (by audio)</w:t>
            </w:r>
          </w:p>
          <w:p w:rsidR="00530EE7" w:rsidRDefault="00530EE7">
            <w:pPr>
              <w:rPr>
                <w:sz w:val="20"/>
                <w:szCs w:val="20"/>
              </w:rPr>
            </w:pPr>
          </w:p>
          <w:p w:rsidR="0017734F" w:rsidRDefault="0017734F">
            <w:pPr>
              <w:rPr>
                <w:sz w:val="20"/>
                <w:szCs w:val="20"/>
              </w:rPr>
            </w:pPr>
          </w:p>
        </w:tc>
        <w:tc>
          <w:tcPr>
            <w:tcW w:w="6305" w:type="dxa"/>
          </w:tcPr>
          <w:p w:rsidR="00530EE7" w:rsidRDefault="00530EE7">
            <w:pPr>
              <w:ind w:left="432"/>
              <w:rPr>
                <w:sz w:val="20"/>
                <w:szCs w:val="20"/>
              </w:rPr>
            </w:pPr>
            <w:r>
              <w:rPr>
                <w:b/>
                <w:sz w:val="20"/>
                <w:szCs w:val="20"/>
                <w:u w:val="single"/>
              </w:rPr>
              <w:t>Others Present:</w:t>
            </w:r>
          </w:p>
          <w:p w:rsidR="00530EE7" w:rsidRDefault="00CA3C56">
            <w:pPr>
              <w:ind w:left="432"/>
              <w:rPr>
                <w:sz w:val="20"/>
                <w:szCs w:val="20"/>
              </w:rPr>
            </w:pPr>
            <w:r>
              <w:rPr>
                <w:sz w:val="20"/>
                <w:szCs w:val="20"/>
              </w:rPr>
              <w:t>Brent Stuckey</w:t>
            </w:r>
            <w:r w:rsidR="00530EE7">
              <w:rPr>
                <w:sz w:val="20"/>
                <w:szCs w:val="20"/>
              </w:rPr>
              <w:t>, Attorney for the Board</w:t>
            </w:r>
          </w:p>
          <w:p w:rsidR="00530EE7" w:rsidRDefault="00530EE7">
            <w:pPr>
              <w:ind w:left="432"/>
              <w:rPr>
                <w:sz w:val="20"/>
                <w:szCs w:val="20"/>
              </w:rPr>
            </w:pPr>
            <w:r>
              <w:rPr>
                <w:sz w:val="20"/>
                <w:szCs w:val="20"/>
              </w:rPr>
              <w:t>Chuck Johnson, Provost</w:t>
            </w:r>
          </w:p>
          <w:p w:rsidR="00530EE7" w:rsidRDefault="00530EE7">
            <w:pPr>
              <w:ind w:left="432"/>
              <w:rPr>
                <w:sz w:val="20"/>
                <w:szCs w:val="20"/>
              </w:rPr>
            </w:pPr>
            <w:r>
              <w:rPr>
                <w:sz w:val="20"/>
                <w:szCs w:val="20"/>
              </w:rPr>
              <w:t>Phil Rath, Vice President for Financial Services/Government</w:t>
            </w:r>
          </w:p>
          <w:p w:rsidR="00530EE7" w:rsidRDefault="00530EE7">
            <w:pPr>
              <w:ind w:left="432"/>
              <w:rPr>
                <w:sz w:val="20"/>
                <w:szCs w:val="20"/>
              </w:rPr>
            </w:pPr>
            <w:r>
              <w:rPr>
                <w:sz w:val="20"/>
                <w:szCs w:val="20"/>
              </w:rPr>
              <w:t xml:space="preserve">     Relations</w:t>
            </w:r>
          </w:p>
          <w:p w:rsidR="00530EE7" w:rsidRDefault="00530EE7">
            <w:pPr>
              <w:ind w:left="432"/>
              <w:rPr>
                <w:sz w:val="20"/>
                <w:szCs w:val="20"/>
              </w:rPr>
            </w:pPr>
            <w:r>
              <w:rPr>
                <w:sz w:val="20"/>
                <w:szCs w:val="20"/>
              </w:rPr>
              <w:t>Dave Tucker, Vice President for Workforce Development/</w:t>
            </w:r>
          </w:p>
          <w:p w:rsidR="00530EE7" w:rsidRDefault="00530EE7">
            <w:pPr>
              <w:ind w:left="432"/>
              <w:rPr>
                <w:sz w:val="20"/>
                <w:szCs w:val="20"/>
              </w:rPr>
            </w:pPr>
            <w:r>
              <w:rPr>
                <w:sz w:val="20"/>
                <w:szCs w:val="20"/>
              </w:rPr>
              <w:t xml:space="preserve">     Community Services </w:t>
            </w:r>
          </w:p>
          <w:p w:rsidR="00530EE7" w:rsidRDefault="00530EE7">
            <w:pPr>
              <w:ind w:left="432"/>
              <w:rPr>
                <w:sz w:val="20"/>
                <w:szCs w:val="20"/>
              </w:rPr>
            </w:pPr>
            <w:r>
              <w:rPr>
                <w:sz w:val="20"/>
                <w:szCs w:val="20"/>
              </w:rPr>
              <w:t xml:space="preserve">Pat Konkle, Record Clerk for the Board </w:t>
            </w:r>
          </w:p>
          <w:p w:rsidR="00530EE7" w:rsidRDefault="00530EE7">
            <w:pPr>
              <w:ind w:left="432"/>
              <w:rPr>
                <w:sz w:val="20"/>
                <w:szCs w:val="20"/>
              </w:rPr>
            </w:pPr>
          </w:p>
        </w:tc>
      </w:tr>
    </w:tbl>
    <w:p w:rsidR="00E17D8D" w:rsidRPr="00530EE7" w:rsidRDefault="00530EE7">
      <w:pPr>
        <w:rPr>
          <w:b/>
          <w:sz w:val="20"/>
          <w:szCs w:val="20"/>
          <w:u w:val="single"/>
        </w:rPr>
      </w:pPr>
      <w:r w:rsidRPr="00530EE7">
        <w:rPr>
          <w:b/>
          <w:sz w:val="20"/>
          <w:szCs w:val="20"/>
          <w:u w:val="single"/>
        </w:rPr>
        <w:t>CALL TO ORDER</w:t>
      </w:r>
    </w:p>
    <w:p w:rsidR="00530EE7" w:rsidRDefault="00CA3C56" w:rsidP="004E27DF">
      <w:pPr>
        <w:ind w:right="-180"/>
        <w:jc w:val="both"/>
        <w:rPr>
          <w:sz w:val="20"/>
          <w:szCs w:val="20"/>
        </w:rPr>
      </w:pPr>
      <w:r>
        <w:rPr>
          <w:sz w:val="20"/>
          <w:szCs w:val="20"/>
        </w:rPr>
        <w:t xml:space="preserve">Since </w:t>
      </w:r>
      <w:r w:rsidR="00530EE7">
        <w:rPr>
          <w:sz w:val="20"/>
          <w:szCs w:val="20"/>
        </w:rPr>
        <w:t xml:space="preserve">Chair J.R. Gaylor </w:t>
      </w:r>
      <w:r>
        <w:rPr>
          <w:sz w:val="20"/>
          <w:szCs w:val="20"/>
        </w:rPr>
        <w:t xml:space="preserve">was calling into the meeting, First Vice Chair John Stachura </w:t>
      </w:r>
      <w:r w:rsidR="00530EE7">
        <w:rPr>
          <w:sz w:val="20"/>
          <w:szCs w:val="20"/>
        </w:rPr>
        <w:t xml:space="preserve">called the meeting to order at </w:t>
      </w:r>
      <w:r w:rsidR="00963D23">
        <w:rPr>
          <w:sz w:val="20"/>
          <w:szCs w:val="20"/>
        </w:rPr>
        <w:t>10:</w:t>
      </w:r>
      <w:r>
        <w:rPr>
          <w:sz w:val="20"/>
          <w:szCs w:val="20"/>
        </w:rPr>
        <w:t>4</w:t>
      </w:r>
      <w:r w:rsidR="0053196C">
        <w:rPr>
          <w:sz w:val="20"/>
          <w:szCs w:val="20"/>
        </w:rPr>
        <w:t xml:space="preserve">5 </w:t>
      </w:r>
      <w:r w:rsidR="00530EE7">
        <w:rPr>
          <w:sz w:val="20"/>
          <w:szCs w:val="20"/>
        </w:rPr>
        <w:t>a.m. (EDT) in the Fort Sackville Rooms of the Beckes Student Union on the Vincennes Campus in Vincennes, Indiana.</w:t>
      </w:r>
    </w:p>
    <w:p w:rsidR="00530EE7" w:rsidRDefault="00530EE7" w:rsidP="004E27DF">
      <w:pPr>
        <w:jc w:val="both"/>
        <w:rPr>
          <w:sz w:val="20"/>
          <w:szCs w:val="20"/>
        </w:rPr>
      </w:pPr>
    </w:p>
    <w:p w:rsidR="00530EE7" w:rsidRPr="0017734F" w:rsidRDefault="00530EE7" w:rsidP="004E27DF">
      <w:pPr>
        <w:jc w:val="both"/>
        <w:rPr>
          <w:b/>
          <w:sz w:val="20"/>
          <w:szCs w:val="20"/>
          <w:u w:val="single"/>
        </w:rPr>
      </w:pPr>
      <w:r w:rsidRPr="0017734F">
        <w:rPr>
          <w:b/>
          <w:sz w:val="20"/>
          <w:szCs w:val="20"/>
          <w:u w:val="single"/>
        </w:rPr>
        <w:t>ROLL CALL/ACCEPTANCE OF AGENDA</w:t>
      </w:r>
    </w:p>
    <w:p w:rsidR="00530EE7" w:rsidRDefault="00530EE7" w:rsidP="004E27DF">
      <w:pPr>
        <w:jc w:val="both"/>
        <w:rPr>
          <w:sz w:val="20"/>
          <w:szCs w:val="20"/>
        </w:rPr>
      </w:pPr>
      <w:r>
        <w:rPr>
          <w:sz w:val="20"/>
          <w:szCs w:val="20"/>
        </w:rPr>
        <w:t>Pat Konkle called the roll.  A quorum was declared with 1</w:t>
      </w:r>
      <w:r w:rsidR="00CA3C56">
        <w:rPr>
          <w:sz w:val="20"/>
          <w:szCs w:val="20"/>
        </w:rPr>
        <w:t>4</w:t>
      </w:r>
      <w:r>
        <w:rPr>
          <w:sz w:val="20"/>
          <w:szCs w:val="20"/>
        </w:rPr>
        <w:t xml:space="preserve"> Trustees present.  The agenda was approved by consensus </w:t>
      </w:r>
      <w:r w:rsidR="0017734F">
        <w:rPr>
          <w:sz w:val="20"/>
          <w:szCs w:val="20"/>
        </w:rPr>
        <w:t>of the Board.</w:t>
      </w:r>
    </w:p>
    <w:p w:rsidR="00CA3C56" w:rsidRDefault="00CA3C56" w:rsidP="004E27DF">
      <w:pPr>
        <w:jc w:val="both"/>
        <w:rPr>
          <w:sz w:val="20"/>
          <w:szCs w:val="20"/>
        </w:rPr>
      </w:pPr>
    </w:p>
    <w:p w:rsidR="00CA3C56" w:rsidRPr="00CA3C56" w:rsidRDefault="00CA3C56" w:rsidP="004E27DF">
      <w:pPr>
        <w:jc w:val="both"/>
        <w:rPr>
          <w:b/>
          <w:sz w:val="20"/>
          <w:szCs w:val="20"/>
          <w:u w:val="single"/>
        </w:rPr>
      </w:pPr>
      <w:r w:rsidRPr="00CA3C56">
        <w:rPr>
          <w:b/>
          <w:sz w:val="20"/>
          <w:szCs w:val="20"/>
          <w:u w:val="single"/>
        </w:rPr>
        <w:t>REPORT FROM NOMINATING COMMITTEE/ELECTION OF BOARD CHAIR</w:t>
      </w:r>
    </w:p>
    <w:p w:rsidR="00CA3C56" w:rsidRDefault="00CA3C56" w:rsidP="004E27DF">
      <w:pPr>
        <w:jc w:val="both"/>
        <w:rPr>
          <w:sz w:val="20"/>
          <w:szCs w:val="20"/>
        </w:rPr>
      </w:pPr>
      <w:r>
        <w:rPr>
          <w:sz w:val="20"/>
          <w:szCs w:val="20"/>
        </w:rPr>
        <w:t xml:space="preserve">Trustee Rick Schach, Chair of the Personnel/Nominating Committee, reported that the committee had met and is recommending that JR Gaylor be re-elected as the Board Chair for the 2014-15 year.  </w:t>
      </w:r>
    </w:p>
    <w:p w:rsidR="00CA3C56" w:rsidRDefault="00CA3C56" w:rsidP="004E27DF">
      <w:pPr>
        <w:jc w:val="both"/>
        <w:rPr>
          <w:sz w:val="20"/>
          <w:szCs w:val="20"/>
        </w:rPr>
      </w:pPr>
    </w:p>
    <w:p w:rsidR="00CA3C56" w:rsidRPr="00CA3C56" w:rsidRDefault="00CA3C56" w:rsidP="004E27DF">
      <w:pPr>
        <w:jc w:val="both"/>
        <w:rPr>
          <w:b/>
          <w:i/>
          <w:sz w:val="20"/>
          <w:szCs w:val="20"/>
          <w:u w:val="single"/>
        </w:rPr>
      </w:pPr>
      <w:r w:rsidRPr="00CA3C56">
        <w:rPr>
          <w:b/>
          <w:i/>
          <w:sz w:val="20"/>
          <w:szCs w:val="20"/>
          <w:u w:val="single"/>
        </w:rPr>
        <w:t>MOTION #14-46</w:t>
      </w:r>
    </w:p>
    <w:p w:rsidR="00CA3C56" w:rsidRDefault="00CA3C56" w:rsidP="004E27DF">
      <w:pPr>
        <w:jc w:val="both"/>
        <w:rPr>
          <w:sz w:val="20"/>
          <w:szCs w:val="20"/>
        </w:rPr>
      </w:pPr>
      <w:r>
        <w:rPr>
          <w:sz w:val="20"/>
          <w:szCs w:val="20"/>
        </w:rPr>
        <w:t>Trustee Jim McCormick made a motion to approve the election of JR Gaylor as the Board Chair for the VU Board of Trustees for 2014-15.  Trustee Darrel Bobe seconded the motion, and the motion carried with Trustee Gaylor abstaining.</w:t>
      </w:r>
    </w:p>
    <w:p w:rsidR="0017734F" w:rsidRDefault="0017734F"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APPROVAL OF MINUTES</w:t>
      </w:r>
    </w:p>
    <w:p w:rsidR="0017734F" w:rsidRDefault="0017734F" w:rsidP="004E27DF">
      <w:pPr>
        <w:jc w:val="both"/>
        <w:rPr>
          <w:sz w:val="20"/>
          <w:szCs w:val="20"/>
        </w:rPr>
      </w:pPr>
      <w:r>
        <w:rPr>
          <w:sz w:val="20"/>
          <w:szCs w:val="20"/>
        </w:rPr>
        <w:t xml:space="preserve">Minutes of the </w:t>
      </w:r>
      <w:r w:rsidR="0052084E">
        <w:rPr>
          <w:sz w:val="20"/>
          <w:szCs w:val="20"/>
        </w:rPr>
        <w:t xml:space="preserve">August 27, </w:t>
      </w:r>
      <w:r w:rsidR="00963D23">
        <w:rPr>
          <w:sz w:val="20"/>
          <w:szCs w:val="20"/>
        </w:rPr>
        <w:t>2014</w:t>
      </w:r>
      <w:r>
        <w:rPr>
          <w:sz w:val="20"/>
          <w:szCs w:val="20"/>
        </w:rPr>
        <w:t xml:space="preserve">, meetings had been distributed.  Trustee </w:t>
      </w:r>
      <w:r w:rsidR="0052084E">
        <w:rPr>
          <w:sz w:val="20"/>
          <w:szCs w:val="20"/>
        </w:rPr>
        <w:t>Rick Schach</w:t>
      </w:r>
      <w:r>
        <w:rPr>
          <w:sz w:val="20"/>
          <w:szCs w:val="20"/>
        </w:rPr>
        <w:t xml:space="preserve"> made a motion to accept the minutes as distributed.  Trustee </w:t>
      </w:r>
      <w:r w:rsidR="0052084E">
        <w:rPr>
          <w:sz w:val="20"/>
          <w:szCs w:val="20"/>
        </w:rPr>
        <w:t>Reggie Henderson</w:t>
      </w:r>
      <w:r>
        <w:rPr>
          <w:sz w:val="20"/>
          <w:szCs w:val="20"/>
        </w:rPr>
        <w:t xml:space="preserve"> seconded the motion, and the motion carried unanimously.</w:t>
      </w:r>
    </w:p>
    <w:p w:rsidR="0017734F" w:rsidRDefault="0017734F"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CHAIRMAN’S REMARKS</w:t>
      </w:r>
    </w:p>
    <w:p w:rsidR="0017734F" w:rsidRDefault="0017734F" w:rsidP="0017734F">
      <w:pPr>
        <w:jc w:val="both"/>
        <w:rPr>
          <w:sz w:val="20"/>
          <w:szCs w:val="20"/>
        </w:rPr>
      </w:pPr>
      <w:r>
        <w:rPr>
          <w:sz w:val="20"/>
          <w:szCs w:val="20"/>
        </w:rPr>
        <w:t xml:space="preserve">Board Chair J.R. </w:t>
      </w:r>
      <w:r w:rsidR="0052084E">
        <w:rPr>
          <w:sz w:val="20"/>
          <w:szCs w:val="20"/>
        </w:rPr>
        <w:t>Gaylor stated that he appreciates the cooperation of the Trustees and is honored to serve as the Board Chair.</w:t>
      </w:r>
    </w:p>
    <w:p w:rsidR="0052084E" w:rsidRDefault="0052084E" w:rsidP="0017734F">
      <w:pPr>
        <w:jc w:val="both"/>
        <w:rPr>
          <w:sz w:val="20"/>
          <w:szCs w:val="20"/>
        </w:rPr>
      </w:pPr>
    </w:p>
    <w:p w:rsidR="00FE1030" w:rsidRPr="00903768" w:rsidRDefault="00903768" w:rsidP="0017734F">
      <w:pPr>
        <w:jc w:val="both"/>
        <w:rPr>
          <w:b/>
          <w:sz w:val="20"/>
          <w:szCs w:val="20"/>
          <w:u w:val="single"/>
        </w:rPr>
      </w:pPr>
      <w:r w:rsidRPr="00903768">
        <w:rPr>
          <w:b/>
          <w:sz w:val="20"/>
          <w:szCs w:val="20"/>
          <w:u w:val="single"/>
        </w:rPr>
        <w:t>REPORTS FROM TRUSTEE SUBCOMMITTEES</w:t>
      </w:r>
    </w:p>
    <w:p w:rsidR="00903768" w:rsidRDefault="00903768" w:rsidP="0017734F">
      <w:pPr>
        <w:jc w:val="both"/>
        <w:rPr>
          <w:sz w:val="20"/>
          <w:szCs w:val="20"/>
        </w:rPr>
      </w:pPr>
    </w:p>
    <w:p w:rsidR="00752437" w:rsidRPr="00752437" w:rsidRDefault="00752437" w:rsidP="0017734F">
      <w:pPr>
        <w:jc w:val="both"/>
        <w:rPr>
          <w:b/>
          <w:sz w:val="20"/>
          <w:szCs w:val="20"/>
          <w:u w:val="single"/>
        </w:rPr>
      </w:pPr>
      <w:r w:rsidRPr="00752437">
        <w:rPr>
          <w:b/>
          <w:sz w:val="20"/>
          <w:szCs w:val="20"/>
          <w:u w:val="single"/>
        </w:rPr>
        <w:t>University Affairs Committee</w:t>
      </w:r>
    </w:p>
    <w:p w:rsidR="00CF4843" w:rsidRDefault="00602580" w:rsidP="00CF4843">
      <w:pPr>
        <w:jc w:val="both"/>
        <w:rPr>
          <w:bCs/>
          <w:sz w:val="20"/>
          <w:szCs w:val="20"/>
        </w:rPr>
      </w:pPr>
      <w:r>
        <w:rPr>
          <w:bCs/>
          <w:sz w:val="20"/>
          <w:szCs w:val="20"/>
          <w:u w:val="single"/>
        </w:rPr>
        <w:t>Naming Policy</w:t>
      </w:r>
      <w:r w:rsidR="00752437">
        <w:rPr>
          <w:bCs/>
          <w:sz w:val="20"/>
          <w:szCs w:val="20"/>
        </w:rPr>
        <w:t xml:space="preserve"> – Committee Chair </w:t>
      </w:r>
      <w:r>
        <w:rPr>
          <w:bCs/>
          <w:sz w:val="20"/>
          <w:szCs w:val="20"/>
        </w:rPr>
        <w:t xml:space="preserve">Reggie Henderson reported that the Committee is bringing the proposed Naming Policy to the Board of Trustees for its discussion and comments.  Chair Henderson asked President Dick Helton to </w:t>
      </w:r>
      <w:r>
        <w:rPr>
          <w:bCs/>
          <w:sz w:val="20"/>
          <w:szCs w:val="20"/>
        </w:rPr>
        <w:lastRenderedPageBreak/>
        <w:t>give an overview of the policy that is being proposed, a copy of which is below.  President Helton reported that this policy is more flexible than the policy approved in 2008 and thinks it will be more user friendly.</w:t>
      </w:r>
    </w:p>
    <w:p w:rsidR="00602580" w:rsidRDefault="00602580" w:rsidP="00CF4843">
      <w:pPr>
        <w:jc w:val="both"/>
        <w:rPr>
          <w:bCs/>
          <w:sz w:val="20"/>
          <w:szCs w:val="20"/>
        </w:rPr>
        <w:sectPr w:rsidR="00602580" w:rsidSect="00FE1030">
          <w:headerReference w:type="default" r:id="rId8"/>
          <w:type w:val="continuous"/>
          <w:pgSz w:w="12240" w:h="15840"/>
          <w:pgMar w:top="1440" w:right="1440" w:bottom="1440" w:left="1440" w:header="720" w:footer="720" w:gutter="0"/>
          <w:cols w:space="720"/>
          <w:titlePg/>
          <w:docGrid w:linePitch="360"/>
        </w:sectPr>
      </w:pPr>
    </w:p>
    <w:p w:rsidR="00602580" w:rsidRDefault="00602580" w:rsidP="00CF4843">
      <w:pPr>
        <w:jc w:val="both"/>
        <w:rPr>
          <w:bCs/>
          <w:sz w:val="20"/>
          <w:szCs w:val="20"/>
        </w:rPr>
      </w:pPr>
    </w:p>
    <w:p w:rsidR="00602580" w:rsidRDefault="00602580" w:rsidP="00602580">
      <w:pPr>
        <w:pStyle w:val="Style"/>
        <w:jc w:val="center"/>
        <w:rPr>
          <w:b/>
          <w:sz w:val="20"/>
        </w:rPr>
      </w:pPr>
      <w:r>
        <w:rPr>
          <w:b/>
          <w:sz w:val="20"/>
        </w:rPr>
        <w:t>VINCENNES UNIVERSITY</w:t>
      </w:r>
    </w:p>
    <w:p w:rsidR="00602580" w:rsidRDefault="00602580" w:rsidP="00602580">
      <w:pPr>
        <w:pStyle w:val="Style"/>
        <w:jc w:val="center"/>
        <w:rPr>
          <w:b/>
          <w:i/>
          <w:sz w:val="20"/>
        </w:rPr>
      </w:pPr>
      <w:r>
        <w:rPr>
          <w:b/>
          <w:i/>
          <w:sz w:val="20"/>
        </w:rPr>
        <w:t>Policy for Naming</w:t>
      </w:r>
      <w:r>
        <w:rPr>
          <w:i/>
          <w:sz w:val="20"/>
        </w:rPr>
        <w:t xml:space="preserve"> </w:t>
      </w:r>
      <w:r>
        <w:rPr>
          <w:b/>
          <w:i/>
          <w:sz w:val="20"/>
        </w:rPr>
        <w:t>Opportunities</w:t>
      </w:r>
    </w:p>
    <w:p w:rsidR="00602580" w:rsidRDefault="00602580" w:rsidP="00602580">
      <w:pPr>
        <w:pStyle w:val="Style"/>
        <w:jc w:val="center"/>
        <w:rPr>
          <w:b/>
          <w:i/>
          <w:sz w:val="20"/>
        </w:rPr>
      </w:pPr>
    </w:p>
    <w:p w:rsidR="00602580" w:rsidRDefault="00602580" w:rsidP="00602580">
      <w:pPr>
        <w:pStyle w:val="Style"/>
        <w:ind w:right="-53"/>
        <w:jc w:val="both"/>
        <w:rPr>
          <w:sz w:val="20"/>
        </w:rPr>
      </w:pPr>
      <w:r>
        <w:rPr>
          <w:sz w:val="20"/>
        </w:rPr>
        <w:t xml:space="preserve">With the tradition and history of “Indiana’s First College,” the naming of facilities, positions, scholarships, and grounds areas serves as the most prestigious, meaningful, and permanent means of recognizing individuals who have had a significant, positive impact on Vincennes University. </w:t>
      </w:r>
    </w:p>
    <w:p w:rsidR="00602580" w:rsidRDefault="00602580" w:rsidP="00602580">
      <w:pPr>
        <w:pStyle w:val="Style"/>
        <w:ind w:right="-53"/>
        <w:jc w:val="both"/>
        <w:rPr>
          <w:sz w:val="20"/>
        </w:rPr>
      </w:pPr>
    </w:p>
    <w:p w:rsidR="00602580" w:rsidRDefault="00602580" w:rsidP="00602580">
      <w:pPr>
        <w:pStyle w:val="Style"/>
        <w:ind w:right="-33"/>
        <w:jc w:val="both"/>
        <w:rPr>
          <w:sz w:val="20"/>
        </w:rPr>
      </w:pPr>
      <w:r>
        <w:rPr>
          <w:sz w:val="20"/>
        </w:rPr>
        <w:t xml:space="preserve">The designation of naming opportunities </w:t>
      </w:r>
      <w:r>
        <w:rPr>
          <w:w w:val="85"/>
          <w:sz w:val="20"/>
        </w:rPr>
        <w:t xml:space="preserve">is </w:t>
      </w:r>
      <w:r>
        <w:rPr>
          <w:sz w:val="20"/>
        </w:rPr>
        <w:t>at the behest and discretion of the University Board of Trustees in cooperation with the Office of the President.  The naming policies and procedures contained herein are intended to provide guidance in the cultivation, nomination, and selection process.</w:t>
      </w:r>
    </w:p>
    <w:p w:rsidR="00602580" w:rsidRDefault="00602580" w:rsidP="00602580">
      <w:pPr>
        <w:pStyle w:val="Style"/>
        <w:ind w:right="-33"/>
        <w:jc w:val="both"/>
        <w:rPr>
          <w:sz w:val="20"/>
        </w:rPr>
      </w:pPr>
    </w:p>
    <w:p w:rsidR="00602580" w:rsidRDefault="00602580" w:rsidP="00602580">
      <w:pPr>
        <w:pStyle w:val="Style"/>
        <w:ind w:left="4" w:right="1"/>
        <w:jc w:val="both"/>
        <w:rPr>
          <w:sz w:val="20"/>
        </w:rPr>
      </w:pPr>
      <w:r>
        <w:rPr>
          <w:sz w:val="20"/>
        </w:rPr>
        <w:t xml:space="preserve">While honorific naming is intended primarily to acknowledge extraordinary contributions, including but not limited to time, talent, or meritorious service to the University, the policy will serve to recognize the potential benefit of naming facilities, positions, and grounds areas for major donors.   </w:t>
      </w:r>
    </w:p>
    <w:p w:rsidR="00602580" w:rsidRDefault="00602580" w:rsidP="00602580">
      <w:pPr>
        <w:pStyle w:val="Style"/>
        <w:ind w:left="4" w:right="1"/>
        <w:jc w:val="both"/>
        <w:rPr>
          <w:sz w:val="20"/>
        </w:rPr>
      </w:pPr>
    </w:p>
    <w:p w:rsidR="00602580" w:rsidRDefault="00602580" w:rsidP="00602580">
      <w:pPr>
        <w:pStyle w:val="Style"/>
        <w:ind w:left="4" w:right="1"/>
        <w:jc w:val="both"/>
        <w:rPr>
          <w:sz w:val="20"/>
        </w:rPr>
      </w:pPr>
      <w:r>
        <w:rPr>
          <w:sz w:val="20"/>
        </w:rPr>
        <w:t xml:space="preserve">Having this naming policy available for the University President to administer will enhance Vincennes University's ability to attract significant private support.  This type of private funding has become critical to the maintenance and growth of excellent academic programs and services for students, faculty, and the University community.  </w:t>
      </w:r>
    </w:p>
    <w:p w:rsidR="00602580" w:rsidRDefault="00602580" w:rsidP="00602580">
      <w:pPr>
        <w:pStyle w:val="Style"/>
        <w:ind w:left="4" w:right="1"/>
        <w:jc w:val="both"/>
        <w:rPr>
          <w:sz w:val="20"/>
        </w:rPr>
      </w:pPr>
    </w:p>
    <w:p w:rsidR="00602580" w:rsidRDefault="00602580" w:rsidP="00602580">
      <w:pPr>
        <w:pStyle w:val="Style"/>
        <w:ind w:left="4" w:right="1"/>
        <w:jc w:val="both"/>
        <w:rPr>
          <w:sz w:val="20"/>
        </w:rPr>
      </w:pPr>
      <w:r>
        <w:rPr>
          <w:sz w:val="20"/>
        </w:rPr>
        <w:t xml:space="preserve">Most importantly, the establishment and implementation of this naming policy will serve to open windows of opportunities for both the University and Foundation to meet the educational mission of Vincennes University. </w:t>
      </w:r>
    </w:p>
    <w:p w:rsidR="00602580" w:rsidRDefault="00602580" w:rsidP="00602580">
      <w:pPr>
        <w:rPr>
          <w:sz w:val="20"/>
          <w:szCs w:val="20"/>
        </w:rPr>
      </w:pPr>
    </w:p>
    <w:p w:rsidR="00602580" w:rsidRDefault="00602580" w:rsidP="00602580">
      <w:pPr>
        <w:widowControl w:val="0"/>
        <w:ind w:left="4" w:right="1"/>
        <w:rPr>
          <w:b/>
          <w:w w:val="89"/>
          <w:sz w:val="20"/>
          <w:szCs w:val="20"/>
        </w:rPr>
      </w:pPr>
      <w:r>
        <w:rPr>
          <w:b/>
          <w:w w:val="89"/>
          <w:sz w:val="20"/>
          <w:szCs w:val="20"/>
        </w:rPr>
        <w:t>General Institutional</w:t>
      </w:r>
    </w:p>
    <w:p w:rsidR="00602580" w:rsidRDefault="00602580" w:rsidP="00602580">
      <w:pPr>
        <w:widowControl w:val="0"/>
        <w:ind w:left="4" w:right="1"/>
        <w:jc w:val="center"/>
        <w:rPr>
          <w:b/>
          <w:sz w:val="20"/>
          <w:szCs w:val="20"/>
        </w:rPr>
      </w:pPr>
      <w:r>
        <w:rPr>
          <w:b/>
          <w:w w:val="89"/>
          <w:sz w:val="20"/>
          <w:szCs w:val="20"/>
        </w:rPr>
        <w:t xml:space="preserve">Policy </w:t>
      </w:r>
      <w:r>
        <w:rPr>
          <w:b/>
          <w:sz w:val="20"/>
          <w:szCs w:val="20"/>
        </w:rPr>
        <w:t xml:space="preserve">for Naming Opportunities </w:t>
      </w:r>
    </w:p>
    <w:p w:rsidR="00602580" w:rsidRDefault="00602580" w:rsidP="00602580">
      <w:pPr>
        <w:widowControl w:val="0"/>
        <w:ind w:left="887" w:right="-109"/>
        <w:rPr>
          <w:sz w:val="20"/>
          <w:szCs w:val="20"/>
        </w:rPr>
      </w:pPr>
    </w:p>
    <w:p w:rsidR="00602580" w:rsidRDefault="00602580" w:rsidP="00602580">
      <w:pPr>
        <w:widowControl w:val="0"/>
        <w:numPr>
          <w:ilvl w:val="0"/>
          <w:numId w:val="10"/>
        </w:numPr>
        <w:tabs>
          <w:tab w:val="left" w:pos="270"/>
        </w:tabs>
        <w:ind w:left="720" w:right="-109" w:hanging="557"/>
        <w:rPr>
          <w:b/>
          <w:sz w:val="20"/>
          <w:szCs w:val="20"/>
        </w:rPr>
      </w:pPr>
      <w:r>
        <w:rPr>
          <w:b/>
          <w:sz w:val="20"/>
          <w:szCs w:val="20"/>
        </w:rPr>
        <w:t xml:space="preserve">Authority and General Guidelines for Honorific Naming of University Facilities, Positions, Scholarships, and Grounds Areas. </w:t>
      </w:r>
    </w:p>
    <w:p w:rsidR="00602580" w:rsidRDefault="00602580" w:rsidP="00602580">
      <w:pPr>
        <w:widowControl w:val="0"/>
        <w:ind w:left="834" w:right="-76"/>
        <w:rPr>
          <w:sz w:val="20"/>
          <w:szCs w:val="20"/>
        </w:rPr>
      </w:pPr>
    </w:p>
    <w:p w:rsidR="00602580" w:rsidRDefault="00602580" w:rsidP="00602580">
      <w:pPr>
        <w:widowControl w:val="0"/>
        <w:numPr>
          <w:ilvl w:val="0"/>
          <w:numId w:val="11"/>
        </w:numPr>
        <w:ind w:left="720" w:right="-76" w:hanging="532"/>
        <w:jc w:val="both"/>
        <w:rPr>
          <w:sz w:val="20"/>
          <w:szCs w:val="20"/>
        </w:rPr>
      </w:pPr>
      <w:r>
        <w:rPr>
          <w:sz w:val="20"/>
          <w:szCs w:val="20"/>
        </w:rPr>
        <w:t>The Vincennes University Board of Trustees has sole and final authority to establish policies which confer honorific names on new or existing facilities, academic/non-academic positions, and grounds areas.</w:t>
      </w:r>
    </w:p>
    <w:p w:rsidR="00602580" w:rsidRDefault="00602580" w:rsidP="00602580">
      <w:pPr>
        <w:widowControl w:val="0"/>
        <w:ind w:left="720" w:right="-76"/>
        <w:jc w:val="both"/>
        <w:rPr>
          <w:sz w:val="20"/>
          <w:szCs w:val="20"/>
        </w:rPr>
      </w:pPr>
    </w:p>
    <w:p w:rsidR="00602580" w:rsidRDefault="00602580" w:rsidP="00602580">
      <w:pPr>
        <w:widowControl w:val="0"/>
        <w:numPr>
          <w:ilvl w:val="0"/>
          <w:numId w:val="11"/>
        </w:numPr>
        <w:ind w:left="720" w:right="-76" w:hanging="532"/>
        <w:jc w:val="both"/>
        <w:rPr>
          <w:sz w:val="20"/>
          <w:szCs w:val="20"/>
        </w:rPr>
      </w:pPr>
      <w:r>
        <w:rPr>
          <w:sz w:val="20"/>
          <w:szCs w:val="20"/>
        </w:rPr>
        <w:t>The Vincennes University Foundation, with concurrence of the University President, has the authority to confer honorific names on scholarship, college, and department funds, and such other funds administered and invested by the Foundation.</w:t>
      </w:r>
    </w:p>
    <w:p w:rsidR="00602580" w:rsidRDefault="00602580" w:rsidP="00602580">
      <w:pPr>
        <w:widowControl w:val="0"/>
        <w:ind w:left="720" w:right="-76"/>
        <w:jc w:val="both"/>
        <w:rPr>
          <w:sz w:val="20"/>
          <w:szCs w:val="20"/>
        </w:rPr>
      </w:pPr>
      <w:r>
        <w:rPr>
          <w:sz w:val="20"/>
          <w:szCs w:val="20"/>
        </w:rPr>
        <w:t xml:space="preserve">  </w:t>
      </w:r>
    </w:p>
    <w:p w:rsidR="00602580" w:rsidRDefault="00602580" w:rsidP="00602580">
      <w:pPr>
        <w:widowControl w:val="0"/>
        <w:numPr>
          <w:ilvl w:val="0"/>
          <w:numId w:val="11"/>
        </w:numPr>
        <w:ind w:left="720" w:right="-56" w:hanging="532"/>
        <w:jc w:val="both"/>
        <w:rPr>
          <w:sz w:val="20"/>
          <w:szCs w:val="20"/>
        </w:rPr>
      </w:pPr>
      <w:r>
        <w:rPr>
          <w:sz w:val="20"/>
          <w:szCs w:val="20"/>
        </w:rPr>
        <w:t>In special circumstances, the University may consider the combination of a person or entity’s financial and individual commitments of time and talent in determining the “value” of the overall impact on the University in deciding the level of contributory impact for naming purposes.</w:t>
      </w:r>
    </w:p>
    <w:p w:rsidR="00602580" w:rsidRDefault="00602580" w:rsidP="00602580">
      <w:pPr>
        <w:widowControl w:val="0"/>
        <w:ind w:left="720" w:right="-56"/>
        <w:jc w:val="both"/>
        <w:rPr>
          <w:sz w:val="20"/>
          <w:szCs w:val="20"/>
        </w:rPr>
      </w:pPr>
    </w:p>
    <w:p w:rsidR="00602580" w:rsidRDefault="00602580" w:rsidP="00602580">
      <w:pPr>
        <w:widowControl w:val="0"/>
        <w:numPr>
          <w:ilvl w:val="0"/>
          <w:numId w:val="11"/>
        </w:numPr>
        <w:ind w:left="720" w:right="-76" w:hanging="532"/>
        <w:jc w:val="both"/>
        <w:rPr>
          <w:sz w:val="20"/>
          <w:szCs w:val="20"/>
        </w:rPr>
      </w:pPr>
      <w:r>
        <w:rPr>
          <w:sz w:val="20"/>
          <w:szCs w:val="20"/>
        </w:rPr>
        <w:t>Facilities shall include structures, grounds and properties, and similar entities owned/controlled by the University or Foundation.</w:t>
      </w:r>
    </w:p>
    <w:p w:rsidR="00602580" w:rsidRDefault="00602580" w:rsidP="00602580">
      <w:pPr>
        <w:widowControl w:val="0"/>
        <w:ind w:left="720" w:right="-76"/>
        <w:jc w:val="both"/>
        <w:rPr>
          <w:sz w:val="20"/>
          <w:szCs w:val="20"/>
        </w:rPr>
      </w:pPr>
    </w:p>
    <w:p w:rsidR="00602580" w:rsidRDefault="00602580" w:rsidP="00602580">
      <w:pPr>
        <w:widowControl w:val="0"/>
        <w:numPr>
          <w:ilvl w:val="0"/>
          <w:numId w:val="11"/>
        </w:numPr>
        <w:ind w:left="720" w:right="-76" w:hanging="532"/>
        <w:jc w:val="both"/>
        <w:rPr>
          <w:sz w:val="20"/>
          <w:szCs w:val="20"/>
        </w:rPr>
      </w:pPr>
      <w:r>
        <w:rPr>
          <w:sz w:val="20"/>
          <w:szCs w:val="20"/>
        </w:rPr>
        <w:t xml:space="preserve">Academic and non-academic positions may include Deanships, Chairs, Distinguished Professorships, Professorships, Distinguished Lectureships, and such other positions as may be created in the future. </w:t>
      </w:r>
    </w:p>
    <w:p w:rsidR="00602580" w:rsidRDefault="00602580" w:rsidP="00602580">
      <w:pPr>
        <w:widowControl w:val="0"/>
        <w:ind w:right="-4"/>
        <w:rPr>
          <w:sz w:val="20"/>
          <w:szCs w:val="20"/>
        </w:rPr>
      </w:pPr>
    </w:p>
    <w:p w:rsidR="00CC4FBF" w:rsidRDefault="00CC4FBF">
      <w:pPr>
        <w:spacing w:after="160" w:line="259" w:lineRule="auto"/>
        <w:rPr>
          <w:b/>
          <w:sz w:val="20"/>
          <w:szCs w:val="20"/>
        </w:rPr>
      </w:pPr>
      <w:r>
        <w:rPr>
          <w:b/>
          <w:sz w:val="20"/>
          <w:szCs w:val="20"/>
        </w:rPr>
        <w:br w:type="page"/>
      </w:r>
    </w:p>
    <w:p w:rsidR="00602580" w:rsidRDefault="00602580" w:rsidP="00602580">
      <w:pPr>
        <w:widowControl w:val="0"/>
        <w:tabs>
          <w:tab w:val="left" w:pos="77"/>
          <w:tab w:val="left" w:pos="720"/>
        </w:tabs>
        <w:ind w:left="75" w:right="-4"/>
        <w:rPr>
          <w:b/>
          <w:sz w:val="20"/>
          <w:szCs w:val="20"/>
        </w:rPr>
      </w:pPr>
      <w:r>
        <w:rPr>
          <w:b/>
          <w:sz w:val="20"/>
          <w:szCs w:val="20"/>
        </w:rPr>
        <w:lastRenderedPageBreak/>
        <w:t>II.</w:t>
      </w:r>
      <w:r>
        <w:rPr>
          <w:b/>
          <w:sz w:val="20"/>
          <w:szCs w:val="20"/>
        </w:rPr>
        <w:tab/>
        <w:t xml:space="preserve">Eligibility for Honorific Naming. </w:t>
      </w:r>
      <w:bookmarkStart w:id="0" w:name="_GoBack"/>
      <w:bookmarkEnd w:id="0"/>
    </w:p>
    <w:p w:rsidR="00602580" w:rsidRDefault="00602580" w:rsidP="00602580">
      <w:pPr>
        <w:widowControl w:val="0"/>
        <w:ind w:left="767" w:right="29"/>
        <w:rPr>
          <w:sz w:val="20"/>
          <w:szCs w:val="20"/>
        </w:rPr>
      </w:pPr>
    </w:p>
    <w:p w:rsidR="00602580" w:rsidRDefault="00602580" w:rsidP="00602580">
      <w:pPr>
        <w:widowControl w:val="0"/>
        <w:numPr>
          <w:ilvl w:val="0"/>
          <w:numId w:val="12"/>
        </w:numPr>
        <w:tabs>
          <w:tab w:val="left" w:pos="720"/>
        </w:tabs>
        <w:ind w:left="720" w:right="58" w:hanging="540"/>
        <w:jc w:val="both"/>
        <w:rPr>
          <w:sz w:val="20"/>
          <w:szCs w:val="20"/>
        </w:rPr>
      </w:pPr>
      <w:r>
        <w:rPr>
          <w:sz w:val="20"/>
          <w:szCs w:val="20"/>
        </w:rPr>
        <w:t xml:space="preserve">Individuals or other beneficiary (or beneficiaries) who have made a significant, positive contribution(s) to the mission of Vincennes University, the Vincennes University Foundation, or an affiliated organization or program shall merit consideration for honorific naming. </w:t>
      </w:r>
    </w:p>
    <w:p w:rsidR="00602580" w:rsidRDefault="00602580" w:rsidP="00602580">
      <w:pPr>
        <w:widowControl w:val="0"/>
        <w:ind w:right="1"/>
        <w:rPr>
          <w:sz w:val="20"/>
          <w:szCs w:val="20"/>
        </w:rPr>
      </w:pPr>
    </w:p>
    <w:p w:rsidR="00602580" w:rsidRDefault="00602580" w:rsidP="00602580">
      <w:pPr>
        <w:widowControl w:val="0"/>
        <w:tabs>
          <w:tab w:val="left" w:pos="1"/>
          <w:tab w:val="left" w:pos="691"/>
        </w:tabs>
        <w:ind w:right="1"/>
        <w:rPr>
          <w:b/>
          <w:sz w:val="20"/>
          <w:szCs w:val="20"/>
        </w:rPr>
      </w:pPr>
      <w:r>
        <w:rPr>
          <w:b/>
          <w:sz w:val="20"/>
          <w:szCs w:val="20"/>
        </w:rPr>
        <w:tab/>
        <w:t xml:space="preserve">III. </w:t>
      </w:r>
      <w:r>
        <w:rPr>
          <w:b/>
          <w:sz w:val="20"/>
          <w:szCs w:val="20"/>
        </w:rPr>
        <w:tab/>
        <w:t xml:space="preserve">Development-related Opportunities for Honorific Naming. </w:t>
      </w:r>
    </w:p>
    <w:p w:rsidR="00602580" w:rsidRDefault="00602580" w:rsidP="00602580">
      <w:pPr>
        <w:widowControl w:val="0"/>
        <w:ind w:left="705" w:right="58"/>
        <w:rPr>
          <w:sz w:val="20"/>
          <w:szCs w:val="20"/>
        </w:rPr>
      </w:pPr>
    </w:p>
    <w:p w:rsidR="00602580" w:rsidRDefault="00602580" w:rsidP="00602580">
      <w:pPr>
        <w:widowControl w:val="0"/>
        <w:numPr>
          <w:ilvl w:val="0"/>
          <w:numId w:val="13"/>
        </w:numPr>
        <w:ind w:left="705" w:right="58" w:hanging="513"/>
        <w:jc w:val="both"/>
        <w:rPr>
          <w:sz w:val="20"/>
          <w:szCs w:val="20"/>
        </w:rPr>
      </w:pPr>
      <w:r>
        <w:rPr>
          <w:sz w:val="20"/>
          <w:szCs w:val="20"/>
        </w:rPr>
        <w:t xml:space="preserve">As part of the ongoing efforts to attract private funding, the Office of the President of Vincennes University may present the policies of honorific naming of academic and non-academic facilities, programs, scholarships, and grounds areas at Vincennes University to potential major donors. </w:t>
      </w:r>
    </w:p>
    <w:p w:rsidR="00602580" w:rsidRDefault="00602580" w:rsidP="00602580">
      <w:pPr>
        <w:widowControl w:val="0"/>
        <w:ind w:left="652" w:right="173"/>
        <w:rPr>
          <w:sz w:val="20"/>
          <w:szCs w:val="20"/>
        </w:rPr>
      </w:pPr>
    </w:p>
    <w:p w:rsidR="00602580" w:rsidRDefault="00602580" w:rsidP="00602580">
      <w:pPr>
        <w:widowControl w:val="0"/>
        <w:numPr>
          <w:ilvl w:val="0"/>
          <w:numId w:val="14"/>
        </w:numPr>
        <w:ind w:left="720" w:right="173" w:hanging="540"/>
        <w:jc w:val="both"/>
        <w:rPr>
          <w:sz w:val="20"/>
          <w:szCs w:val="20"/>
        </w:rPr>
      </w:pPr>
      <w:r>
        <w:rPr>
          <w:sz w:val="20"/>
          <w:szCs w:val="20"/>
        </w:rPr>
        <w:t xml:space="preserve">In cases where the significant, positive contribution takes the form of a major financial donation, the honorific naming will be considered only when the nature of the beneficiary (beneficiaries) is compatible with the University mission and, when applicable, with the mission of the unit for which a donation may be designated. Cases in which an honorific naming could be identified as promoting a political, religious, or social cause(s) or any political, religious, or social organization(s) or group(s) are ineligible for consideration. </w:t>
      </w:r>
    </w:p>
    <w:p w:rsidR="00602580" w:rsidRDefault="00602580" w:rsidP="00602580">
      <w:pPr>
        <w:widowControl w:val="0"/>
        <w:ind w:left="614" w:right="173"/>
        <w:rPr>
          <w:sz w:val="20"/>
          <w:szCs w:val="20"/>
        </w:rPr>
      </w:pPr>
    </w:p>
    <w:p w:rsidR="00602580" w:rsidRDefault="00602580" w:rsidP="00602580">
      <w:pPr>
        <w:widowControl w:val="0"/>
        <w:numPr>
          <w:ilvl w:val="0"/>
          <w:numId w:val="15"/>
        </w:numPr>
        <w:ind w:left="720" w:right="173" w:hanging="540"/>
        <w:jc w:val="both"/>
        <w:rPr>
          <w:sz w:val="20"/>
          <w:szCs w:val="20"/>
        </w:rPr>
      </w:pPr>
      <w:r>
        <w:rPr>
          <w:sz w:val="20"/>
          <w:szCs w:val="20"/>
        </w:rPr>
        <w:t xml:space="preserve">The naming of a new or existing facility may be considered when an individual or other beneficiary (beneficiaries) has donated a sum which will constitute a significant portion of the value of the facility or planned renovation to the facility (minimum $1 million). </w:t>
      </w:r>
    </w:p>
    <w:p w:rsidR="00602580" w:rsidRDefault="00602580" w:rsidP="00602580">
      <w:pPr>
        <w:rPr>
          <w:sz w:val="20"/>
          <w:szCs w:val="20"/>
        </w:rPr>
        <w:sectPr w:rsidR="00602580" w:rsidSect="00602580">
          <w:type w:val="continuous"/>
          <w:pgSz w:w="12240" w:h="15840"/>
          <w:pgMar w:top="1440" w:right="2160" w:bottom="1440" w:left="2160" w:header="720" w:footer="720" w:gutter="0"/>
          <w:cols w:space="720"/>
        </w:sectPr>
      </w:pPr>
    </w:p>
    <w:p w:rsidR="00602580" w:rsidRDefault="00602580" w:rsidP="00CF4843">
      <w:pPr>
        <w:jc w:val="both"/>
        <w:rPr>
          <w:bCs/>
          <w:sz w:val="20"/>
          <w:szCs w:val="20"/>
        </w:rPr>
        <w:sectPr w:rsidR="00602580" w:rsidSect="00602580">
          <w:type w:val="continuous"/>
          <w:pgSz w:w="12240" w:h="15840"/>
          <w:pgMar w:top="1440" w:right="2160" w:bottom="1440" w:left="2160" w:header="720" w:footer="720" w:gutter="0"/>
          <w:cols w:space="720"/>
          <w:titlePg/>
          <w:docGrid w:linePitch="360"/>
        </w:sectPr>
      </w:pPr>
    </w:p>
    <w:p w:rsidR="00CF4843" w:rsidRDefault="00CF4843" w:rsidP="00CF4843">
      <w:pPr>
        <w:jc w:val="both"/>
        <w:rPr>
          <w:bCs/>
          <w:sz w:val="20"/>
          <w:szCs w:val="20"/>
        </w:rPr>
      </w:pPr>
    </w:p>
    <w:p w:rsidR="00CF4843" w:rsidRDefault="00CF4843" w:rsidP="00CF4843">
      <w:pPr>
        <w:jc w:val="both"/>
        <w:rPr>
          <w:b/>
          <w:bCs/>
          <w:i/>
          <w:sz w:val="20"/>
          <w:szCs w:val="20"/>
          <w:u w:val="single"/>
        </w:rPr>
      </w:pPr>
      <w:r>
        <w:rPr>
          <w:b/>
          <w:bCs/>
          <w:i/>
          <w:sz w:val="20"/>
          <w:szCs w:val="20"/>
          <w:u w:val="single"/>
        </w:rPr>
        <w:t>MOTION #14-</w:t>
      </w:r>
      <w:r w:rsidR="00602580">
        <w:rPr>
          <w:b/>
          <w:bCs/>
          <w:i/>
          <w:sz w:val="20"/>
          <w:szCs w:val="20"/>
          <w:u w:val="single"/>
        </w:rPr>
        <w:t>47</w:t>
      </w:r>
    </w:p>
    <w:p w:rsidR="00CF4843" w:rsidRDefault="00602580" w:rsidP="00CF4843">
      <w:pPr>
        <w:jc w:val="both"/>
        <w:rPr>
          <w:bCs/>
          <w:sz w:val="20"/>
          <w:szCs w:val="20"/>
        </w:rPr>
      </w:pPr>
      <w:r>
        <w:rPr>
          <w:bCs/>
          <w:sz w:val="20"/>
          <w:szCs w:val="20"/>
        </w:rPr>
        <w:t xml:space="preserve">After further discussion, </w:t>
      </w:r>
      <w:r w:rsidR="00CF4843">
        <w:rPr>
          <w:bCs/>
          <w:sz w:val="20"/>
          <w:szCs w:val="20"/>
        </w:rPr>
        <w:t xml:space="preserve">Trustee </w:t>
      </w:r>
      <w:r>
        <w:rPr>
          <w:bCs/>
          <w:sz w:val="20"/>
          <w:szCs w:val="20"/>
        </w:rPr>
        <w:t xml:space="preserve">Reggie Henderson </w:t>
      </w:r>
      <w:r w:rsidR="00CF4843">
        <w:rPr>
          <w:bCs/>
          <w:sz w:val="20"/>
          <w:szCs w:val="20"/>
        </w:rPr>
        <w:t xml:space="preserve">made a motion to approve </w:t>
      </w:r>
      <w:r>
        <w:rPr>
          <w:bCs/>
          <w:sz w:val="20"/>
          <w:szCs w:val="20"/>
        </w:rPr>
        <w:t>the revised Naming Policy as indicated above.  Trustee MJ Michael</w:t>
      </w:r>
      <w:r w:rsidR="00303AFE">
        <w:rPr>
          <w:bCs/>
          <w:sz w:val="20"/>
          <w:szCs w:val="20"/>
        </w:rPr>
        <w:t xml:space="preserve"> </w:t>
      </w:r>
      <w:r w:rsidR="00CF4843">
        <w:rPr>
          <w:bCs/>
          <w:sz w:val="20"/>
          <w:szCs w:val="20"/>
        </w:rPr>
        <w:t>seconded the motion, and the motion carried unanimously.</w:t>
      </w:r>
    </w:p>
    <w:p w:rsidR="00CF4843" w:rsidRDefault="00CF4843" w:rsidP="00CF4843">
      <w:pPr>
        <w:jc w:val="both"/>
        <w:rPr>
          <w:bCs/>
          <w:sz w:val="20"/>
          <w:szCs w:val="20"/>
        </w:rPr>
      </w:pPr>
    </w:p>
    <w:p w:rsidR="004B4C65" w:rsidRDefault="004B4C65" w:rsidP="0017734F">
      <w:pPr>
        <w:jc w:val="both"/>
        <w:rPr>
          <w:b/>
          <w:sz w:val="20"/>
          <w:szCs w:val="20"/>
          <w:u w:val="single"/>
        </w:rPr>
      </w:pPr>
      <w:r w:rsidRPr="004B4C65">
        <w:rPr>
          <w:b/>
          <w:sz w:val="20"/>
          <w:szCs w:val="20"/>
          <w:u w:val="single"/>
        </w:rPr>
        <w:t>REPORTS FROM THE ADMINISTRATIVE LEADERSHIP</w:t>
      </w:r>
    </w:p>
    <w:p w:rsidR="00172B4B" w:rsidRDefault="00172B4B" w:rsidP="0017734F">
      <w:pPr>
        <w:jc w:val="both"/>
        <w:rPr>
          <w:sz w:val="20"/>
          <w:szCs w:val="20"/>
        </w:rPr>
      </w:pPr>
    </w:p>
    <w:p w:rsidR="00172B4B" w:rsidRDefault="00172B4B" w:rsidP="0017734F">
      <w:pPr>
        <w:jc w:val="both"/>
        <w:rPr>
          <w:b/>
          <w:sz w:val="20"/>
          <w:szCs w:val="20"/>
          <w:u w:val="single"/>
        </w:rPr>
      </w:pPr>
      <w:r w:rsidRPr="00172B4B">
        <w:rPr>
          <w:b/>
          <w:sz w:val="20"/>
          <w:szCs w:val="20"/>
          <w:u w:val="single"/>
        </w:rPr>
        <w:t>Marketing/Enrollment Report</w:t>
      </w:r>
    </w:p>
    <w:p w:rsidR="00CC4FBF" w:rsidRPr="00CC4FBF" w:rsidRDefault="00323610" w:rsidP="00742CE5">
      <w:pPr>
        <w:jc w:val="both"/>
        <w:rPr>
          <w:rFonts w:ascii="Verdana" w:hAnsi="Verdana"/>
          <w:sz w:val="20"/>
          <w:szCs w:val="20"/>
        </w:rPr>
      </w:pPr>
      <w:r w:rsidRPr="00323610">
        <w:rPr>
          <w:sz w:val="20"/>
          <w:szCs w:val="20"/>
        </w:rPr>
        <w:t xml:space="preserve">Kristi Deetz, Senior </w:t>
      </w:r>
      <w:r w:rsidR="00CC4FBF">
        <w:rPr>
          <w:sz w:val="20"/>
          <w:szCs w:val="20"/>
        </w:rPr>
        <w:t>Director of External Relations,</w:t>
      </w:r>
      <w:r w:rsidR="00CC4FBF" w:rsidRPr="00CC4FBF">
        <w:rPr>
          <w:sz w:val="20"/>
          <w:szCs w:val="20"/>
        </w:rPr>
        <w:t xml:space="preserve"> provided a fall enrollment update as of October 1, 2014. </w:t>
      </w:r>
      <w:r w:rsidR="00CC4FBF">
        <w:rPr>
          <w:sz w:val="20"/>
          <w:szCs w:val="20"/>
        </w:rPr>
        <w:t xml:space="preserve"> </w:t>
      </w:r>
      <w:r w:rsidR="00CC4FBF" w:rsidRPr="00CC4FBF">
        <w:rPr>
          <w:sz w:val="20"/>
          <w:szCs w:val="20"/>
        </w:rPr>
        <w:t>The Vincennes Campus continued to show an increase of 98 students over the previous fall term. The Jasper Campus was down by 48 students</w:t>
      </w:r>
      <w:r w:rsidR="00CC4FBF">
        <w:rPr>
          <w:sz w:val="20"/>
          <w:szCs w:val="20"/>
        </w:rPr>
        <w:t xml:space="preserve">, </w:t>
      </w:r>
      <w:r w:rsidR="00CC4FBF" w:rsidRPr="00CC4FBF">
        <w:rPr>
          <w:sz w:val="20"/>
          <w:szCs w:val="20"/>
        </w:rPr>
        <w:t>while the Aviation Technology Center was down</w:t>
      </w:r>
      <w:r w:rsidR="00CC4FBF">
        <w:rPr>
          <w:sz w:val="20"/>
          <w:szCs w:val="20"/>
        </w:rPr>
        <w:t xml:space="preserve"> by 16 students. Enrollment for </w:t>
      </w:r>
      <w:r w:rsidR="00CC4FBF" w:rsidRPr="00CC4FBF">
        <w:rPr>
          <w:sz w:val="20"/>
          <w:szCs w:val="20"/>
        </w:rPr>
        <w:t>American Si</w:t>
      </w:r>
      <w:r w:rsidR="00CC4FBF">
        <w:rPr>
          <w:sz w:val="20"/>
          <w:szCs w:val="20"/>
        </w:rPr>
        <w:t xml:space="preserve">gn Language was consistent with </w:t>
      </w:r>
      <w:r w:rsidR="00CC4FBF" w:rsidRPr="00CC4FBF">
        <w:rPr>
          <w:sz w:val="20"/>
          <w:szCs w:val="20"/>
        </w:rPr>
        <w:t>94 students compared to 92 in 2013.</w:t>
      </w:r>
      <w:r w:rsidR="00CC4FBF" w:rsidRPr="00CC4FBF">
        <w:rPr>
          <w:rFonts w:ascii="Verdana" w:hAnsi="Verdana"/>
          <w:sz w:val="20"/>
          <w:szCs w:val="20"/>
        </w:rPr>
        <w:t xml:space="preserve"> </w:t>
      </w:r>
    </w:p>
    <w:p w:rsidR="00CC4FBF" w:rsidRPr="00CC4FBF" w:rsidRDefault="00CC4FBF" w:rsidP="00742CE5">
      <w:pPr>
        <w:jc w:val="both"/>
        <w:rPr>
          <w:rFonts w:ascii="Verdana" w:hAnsi="Verdana"/>
          <w:sz w:val="20"/>
          <w:szCs w:val="20"/>
        </w:rPr>
      </w:pPr>
    </w:p>
    <w:p w:rsidR="00CC4FBF" w:rsidRPr="00CC4FBF" w:rsidRDefault="00CC4FBF" w:rsidP="00742CE5">
      <w:pPr>
        <w:jc w:val="both"/>
        <w:rPr>
          <w:rFonts w:ascii="Verdana" w:hAnsi="Verdana"/>
          <w:sz w:val="20"/>
          <w:szCs w:val="20"/>
        </w:rPr>
      </w:pPr>
      <w:r>
        <w:rPr>
          <w:sz w:val="20"/>
          <w:szCs w:val="20"/>
        </w:rPr>
        <w:t>System-wide,</w:t>
      </w:r>
      <w:r w:rsidRPr="00CC4FBF">
        <w:rPr>
          <w:sz w:val="20"/>
          <w:szCs w:val="20"/>
        </w:rPr>
        <w:t xml:space="preserve"> 18,212 students were enrolled as of October 1. </w:t>
      </w:r>
      <w:r>
        <w:rPr>
          <w:sz w:val="20"/>
          <w:szCs w:val="20"/>
        </w:rPr>
        <w:t xml:space="preserve">Ms. </w:t>
      </w:r>
      <w:proofErr w:type="spellStart"/>
      <w:r w:rsidRPr="00CC4FBF">
        <w:rPr>
          <w:sz w:val="20"/>
          <w:szCs w:val="20"/>
        </w:rPr>
        <w:t>Deetz</w:t>
      </w:r>
      <w:proofErr w:type="spellEnd"/>
      <w:r w:rsidRPr="00CC4FBF">
        <w:rPr>
          <w:sz w:val="20"/>
          <w:szCs w:val="20"/>
        </w:rPr>
        <w:t xml:space="preserve"> continued by reporting that two extended registration programs </w:t>
      </w:r>
      <w:r>
        <w:rPr>
          <w:sz w:val="20"/>
          <w:szCs w:val="20"/>
        </w:rPr>
        <w:t>for Early College and Project EXCEL/LINK.</w:t>
      </w:r>
      <w:r w:rsidRPr="00CC4FBF">
        <w:rPr>
          <w:sz w:val="20"/>
          <w:szCs w:val="20"/>
        </w:rPr>
        <w:t xml:space="preserve"> She added that the goal was to reac</w:t>
      </w:r>
      <w:r>
        <w:rPr>
          <w:sz w:val="20"/>
          <w:szCs w:val="20"/>
        </w:rPr>
        <w:t>h 19,000 students system-</w:t>
      </w:r>
      <w:r w:rsidRPr="00CC4FBF">
        <w:rPr>
          <w:sz w:val="20"/>
          <w:szCs w:val="20"/>
        </w:rPr>
        <w:t xml:space="preserve">wide by the October 15 census date.  </w:t>
      </w:r>
    </w:p>
    <w:p w:rsidR="00CC4FBF" w:rsidRPr="00CC4FBF" w:rsidRDefault="00CC4FBF" w:rsidP="00742CE5">
      <w:pPr>
        <w:jc w:val="both"/>
        <w:rPr>
          <w:rFonts w:ascii="Verdana" w:hAnsi="Verdana"/>
          <w:sz w:val="20"/>
          <w:szCs w:val="20"/>
        </w:rPr>
      </w:pPr>
    </w:p>
    <w:p w:rsidR="00CC4FBF" w:rsidRPr="00CC4FBF" w:rsidRDefault="00CC4FBF" w:rsidP="00742CE5">
      <w:pPr>
        <w:jc w:val="both"/>
        <w:rPr>
          <w:rFonts w:ascii="Verdana" w:hAnsi="Verdana"/>
          <w:sz w:val="20"/>
          <w:szCs w:val="20"/>
        </w:rPr>
      </w:pPr>
      <w:r>
        <w:rPr>
          <w:sz w:val="20"/>
          <w:szCs w:val="20"/>
        </w:rPr>
        <w:t xml:space="preserve">Turning to the outlook for </w:t>
      </w:r>
      <w:proofErr w:type="gramStart"/>
      <w:r>
        <w:rPr>
          <w:sz w:val="20"/>
          <w:szCs w:val="20"/>
        </w:rPr>
        <w:t>F</w:t>
      </w:r>
      <w:r w:rsidRPr="00CC4FBF">
        <w:rPr>
          <w:sz w:val="20"/>
          <w:szCs w:val="20"/>
        </w:rPr>
        <w:t>all</w:t>
      </w:r>
      <w:proofErr w:type="gramEnd"/>
      <w:r w:rsidRPr="00CC4FBF">
        <w:rPr>
          <w:sz w:val="20"/>
          <w:szCs w:val="20"/>
        </w:rPr>
        <w:t xml:space="preserve"> 2015, she stated that 232 more students had ap</w:t>
      </w:r>
      <w:r>
        <w:rPr>
          <w:sz w:val="20"/>
          <w:szCs w:val="20"/>
        </w:rPr>
        <w:t xml:space="preserve">plied for the Vincennes Campus. </w:t>
      </w:r>
      <w:r w:rsidRPr="00CC4FBF">
        <w:rPr>
          <w:sz w:val="20"/>
          <w:szCs w:val="20"/>
        </w:rPr>
        <w:t xml:space="preserve"> Applications for the Jasper Campus had increased by 23</w:t>
      </w:r>
      <w:r>
        <w:rPr>
          <w:sz w:val="20"/>
          <w:szCs w:val="20"/>
        </w:rPr>
        <w:t>,</w:t>
      </w:r>
      <w:r w:rsidRPr="00CC4FBF">
        <w:rPr>
          <w:sz w:val="20"/>
          <w:szCs w:val="20"/>
        </w:rPr>
        <w:t xml:space="preserve"> and the Aviation Technology Center had received 7 more applications.</w:t>
      </w:r>
      <w:r w:rsidRPr="00CC4FBF">
        <w:rPr>
          <w:rFonts w:ascii="Verdana" w:hAnsi="Verdana"/>
          <w:sz w:val="20"/>
          <w:szCs w:val="20"/>
        </w:rPr>
        <w:t xml:space="preserve"> </w:t>
      </w:r>
    </w:p>
    <w:p w:rsidR="00042925" w:rsidRDefault="00042925" w:rsidP="0017734F">
      <w:pPr>
        <w:jc w:val="both"/>
        <w:rPr>
          <w:sz w:val="20"/>
          <w:szCs w:val="20"/>
        </w:rPr>
      </w:pPr>
    </w:p>
    <w:p w:rsidR="003B1AF5" w:rsidRPr="003B1AF5" w:rsidRDefault="003B1AF5" w:rsidP="0017734F">
      <w:pPr>
        <w:jc w:val="both"/>
        <w:rPr>
          <w:b/>
          <w:sz w:val="20"/>
          <w:szCs w:val="20"/>
          <w:u w:val="single"/>
        </w:rPr>
      </w:pPr>
      <w:r w:rsidRPr="003B1AF5">
        <w:rPr>
          <w:b/>
          <w:sz w:val="20"/>
          <w:szCs w:val="20"/>
          <w:u w:val="single"/>
        </w:rPr>
        <w:t xml:space="preserve">VU </w:t>
      </w:r>
      <w:r w:rsidR="00383AC9">
        <w:rPr>
          <w:b/>
          <w:sz w:val="20"/>
          <w:szCs w:val="20"/>
          <w:u w:val="single"/>
        </w:rPr>
        <w:t xml:space="preserve">Accelerated Training Programs </w:t>
      </w:r>
      <w:r w:rsidRPr="003B1AF5">
        <w:rPr>
          <w:b/>
          <w:sz w:val="20"/>
          <w:szCs w:val="20"/>
          <w:u w:val="single"/>
        </w:rPr>
        <w:t>Report</w:t>
      </w:r>
    </w:p>
    <w:p w:rsidR="004B62BC" w:rsidRDefault="003B1AF5" w:rsidP="0017734F">
      <w:pPr>
        <w:jc w:val="both"/>
        <w:rPr>
          <w:sz w:val="20"/>
          <w:szCs w:val="20"/>
        </w:rPr>
      </w:pPr>
      <w:r>
        <w:rPr>
          <w:sz w:val="20"/>
          <w:szCs w:val="20"/>
        </w:rPr>
        <w:t xml:space="preserve">Vice President Dave Tucker </w:t>
      </w:r>
      <w:r w:rsidR="00383AC9">
        <w:rPr>
          <w:sz w:val="20"/>
          <w:szCs w:val="20"/>
        </w:rPr>
        <w:t>reported</w:t>
      </w:r>
      <w:r w:rsidR="004B62BC">
        <w:rPr>
          <w:sz w:val="20"/>
          <w:szCs w:val="20"/>
        </w:rPr>
        <w:t xml:space="preserve"> that VU is offering year-round accelerated training programs for Veterans and Civilian adult learners that provide a solution to the Skills Gap in the tooling</w:t>
      </w:r>
      <w:r w:rsidR="00ED7316">
        <w:rPr>
          <w:sz w:val="20"/>
          <w:szCs w:val="20"/>
        </w:rPr>
        <w:t>,</w:t>
      </w:r>
      <w:r w:rsidR="004B62BC">
        <w:rPr>
          <w:sz w:val="20"/>
          <w:szCs w:val="20"/>
        </w:rPr>
        <w:t xml:space="preserve"> machining</w:t>
      </w:r>
      <w:r w:rsidR="00ED7316">
        <w:rPr>
          <w:sz w:val="20"/>
          <w:szCs w:val="20"/>
        </w:rPr>
        <w:t>, and industrial maintenance</w:t>
      </w:r>
      <w:r w:rsidR="004B62BC">
        <w:rPr>
          <w:sz w:val="20"/>
          <w:szCs w:val="20"/>
        </w:rPr>
        <w:t xml:space="preserve"> sector</w:t>
      </w:r>
      <w:r w:rsidR="00ED7316">
        <w:rPr>
          <w:sz w:val="20"/>
          <w:szCs w:val="20"/>
        </w:rPr>
        <w:t>s</w:t>
      </w:r>
      <w:r w:rsidR="004B62BC">
        <w:rPr>
          <w:sz w:val="20"/>
          <w:szCs w:val="20"/>
        </w:rPr>
        <w:t xml:space="preserve">.  Vice President Tucker also reported that a video has been prepared regarding this Program by Nichole Carie, Director of Operations of WVUT-TV and WVUB-FM, and two VU students.  </w:t>
      </w:r>
    </w:p>
    <w:p w:rsidR="004B62BC" w:rsidRDefault="004B62BC" w:rsidP="0017734F">
      <w:pPr>
        <w:jc w:val="both"/>
        <w:rPr>
          <w:sz w:val="20"/>
          <w:szCs w:val="20"/>
        </w:rPr>
      </w:pPr>
    </w:p>
    <w:p w:rsidR="004B62BC" w:rsidRDefault="004B62BC" w:rsidP="0017734F">
      <w:pPr>
        <w:jc w:val="both"/>
        <w:rPr>
          <w:sz w:val="20"/>
          <w:szCs w:val="20"/>
        </w:rPr>
      </w:pPr>
      <w:r>
        <w:rPr>
          <w:sz w:val="20"/>
          <w:szCs w:val="20"/>
        </w:rPr>
        <w:t xml:space="preserve">Vice President Tucker introduced three individuals who gave a presentation on the three training programs:  Rob Hudson, Director of Business &amp; Industry South; Doug Bowman, Director of the Haas Technical Education Center; and Jerry Ruble, Director of the Industrial Training Program.  Two of these programs – </w:t>
      </w:r>
      <w:r w:rsidR="00383AC9">
        <w:rPr>
          <w:sz w:val="20"/>
          <w:szCs w:val="20"/>
        </w:rPr>
        <w:t xml:space="preserve">HTEC </w:t>
      </w:r>
      <w:r>
        <w:rPr>
          <w:sz w:val="20"/>
          <w:szCs w:val="20"/>
        </w:rPr>
        <w:t xml:space="preserve">CNC Machinist NOW </w:t>
      </w:r>
      <w:r>
        <w:rPr>
          <w:sz w:val="20"/>
          <w:szCs w:val="20"/>
        </w:rPr>
        <w:lastRenderedPageBreak/>
        <w:t xml:space="preserve">and Advanced Manufacturing Machinery Technician NOW – are currently being offered and provide 16-week, year-round programs with 600 hours of training.  The third program, Dimensional Quality Inspector NOW, is in the development stage.  All of these programs offer industry-recognized credentials and certifications and provide high-demand skills on full size, state-of-the-art industrial equipment.  </w:t>
      </w:r>
      <w:r w:rsidR="00383AC9">
        <w:rPr>
          <w:sz w:val="20"/>
          <w:szCs w:val="20"/>
        </w:rPr>
        <w:t xml:space="preserve">VU has over 20 partners who provide equipment and </w:t>
      </w:r>
      <w:r w:rsidR="00CC4FBF">
        <w:rPr>
          <w:sz w:val="20"/>
          <w:szCs w:val="20"/>
        </w:rPr>
        <w:t>assistance</w:t>
      </w:r>
      <w:r w:rsidR="00383AC9">
        <w:rPr>
          <w:sz w:val="20"/>
          <w:szCs w:val="20"/>
        </w:rPr>
        <w:t xml:space="preserve"> with these programs, and VU serves over 90 companies.  </w:t>
      </w:r>
    </w:p>
    <w:p w:rsidR="003B1AF5" w:rsidRPr="0042358D" w:rsidRDefault="003B1AF5" w:rsidP="0017734F">
      <w:pPr>
        <w:jc w:val="both"/>
        <w:rPr>
          <w:sz w:val="20"/>
          <w:szCs w:val="20"/>
        </w:rPr>
      </w:pPr>
    </w:p>
    <w:p w:rsidR="007B2C73" w:rsidRPr="007B2C73" w:rsidRDefault="007B2C73" w:rsidP="0017734F">
      <w:pPr>
        <w:jc w:val="both"/>
        <w:rPr>
          <w:b/>
          <w:sz w:val="20"/>
          <w:szCs w:val="20"/>
          <w:u w:val="single"/>
        </w:rPr>
      </w:pPr>
      <w:r w:rsidRPr="007B2C73">
        <w:rPr>
          <w:b/>
          <w:sz w:val="20"/>
          <w:szCs w:val="20"/>
          <w:u w:val="single"/>
        </w:rPr>
        <w:t>PRESIDENT’S COMMENTS</w:t>
      </w:r>
    </w:p>
    <w:p w:rsidR="00CC173D" w:rsidRDefault="007B6E3C" w:rsidP="0067376A">
      <w:pPr>
        <w:jc w:val="both"/>
        <w:rPr>
          <w:sz w:val="20"/>
          <w:szCs w:val="20"/>
        </w:rPr>
      </w:pPr>
      <w:r>
        <w:rPr>
          <w:sz w:val="20"/>
          <w:szCs w:val="20"/>
        </w:rPr>
        <w:t xml:space="preserve">President Helton </w:t>
      </w:r>
      <w:r w:rsidR="0067376A">
        <w:rPr>
          <w:sz w:val="20"/>
          <w:szCs w:val="20"/>
        </w:rPr>
        <w:t>congratulated Trustee JR Gaylor on being elected Board Chair for the 2014-15 year.  He also thanked Vice President Dave Tucker, Rob Hudson, Doug Bowman, and Jerry Ruble for their presentation.</w:t>
      </w:r>
    </w:p>
    <w:p w:rsidR="00BB0A7F" w:rsidRDefault="00BB0A7F" w:rsidP="0017734F">
      <w:pPr>
        <w:jc w:val="both"/>
        <w:rPr>
          <w:b/>
          <w:sz w:val="20"/>
          <w:szCs w:val="20"/>
          <w:u w:val="single"/>
        </w:rPr>
      </w:pPr>
    </w:p>
    <w:p w:rsidR="004E27DF" w:rsidRPr="004E27DF" w:rsidRDefault="004E27DF" w:rsidP="0017734F">
      <w:pPr>
        <w:jc w:val="both"/>
        <w:rPr>
          <w:b/>
          <w:sz w:val="20"/>
          <w:szCs w:val="20"/>
          <w:u w:val="single"/>
        </w:rPr>
      </w:pPr>
      <w:r w:rsidRPr="004E27DF">
        <w:rPr>
          <w:b/>
          <w:sz w:val="20"/>
          <w:szCs w:val="20"/>
          <w:u w:val="single"/>
        </w:rPr>
        <w:t>Adjournment</w:t>
      </w:r>
    </w:p>
    <w:p w:rsidR="004E27DF" w:rsidRDefault="004E27DF" w:rsidP="0017734F">
      <w:pPr>
        <w:jc w:val="both"/>
        <w:rPr>
          <w:sz w:val="20"/>
          <w:szCs w:val="20"/>
        </w:rPr>
      </w:pPr>
      <w:r>
        <w:rPr>
          <w:sz w:val="20"/>
          <w:szCs w:val="20"/>
        </w:rPr>
        <w:t xml:space="preserve">There being no further business to come before the Trustees, the Regular Session adjourned at </w:t>
      </w:r>
      <w:r w:rsidR="00E755E6">
        <w:rPr>
          <w:sz w:val="20"/>
          <w:szCs w:val="20"/>
        </w:rPr>
        <w:t>11:</w:t>
      </w:r>
      <w:r w:rsidR="00CC173D">
        <w:rPr>
          <w:sz w:val="20"/>
          <w:szCs w:val="20"/>
        </w:rPr>
        <w:t>3</w:t>
      </w:r>
      <w:r w:rsidR="0067376A">
        <w:rPr>
          <w:sz w:val="20"/>
          <w:szCs w:val="20"/>
        </w:rPr>
        <w:t>5</w:t>
      </w:r>
      <w:r w:rsidR="00E755E6">
        <w:rPr>
          <w:sz w:val="20"/>
          <w:szCs w:val="20"/>
        </w:rPr>
        <w:t xml:space="preserve"> a</w:t>
      </w:r>
      <w:r>
        <w:rPr>
          <w:sz w:val="20"/>
          <w:szCs w:val="20"/>
        </w:rPr>
        <w:t xml:space="preserve">.m. (EDT). </w:t>
      </w: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_________________________________</w:t>
      </w:r>
    </w:p>
    <w:p w:rsidR="004E27DF" w:rsidRDefault="004E27DF" w:rsidP="0017734F">
      <w:pPr>
        <w:jc w:val="both"/>
        <w:rPr>
          <w:sz w:val="20"/>
          <w:szCs w:val="20"/>
        </w:rPr>
      </w:pPr>
      <w:r>
        <w:rPr>
          <w:sz w:val="20"/>
          <w:szCs w:val="20"/>
        </w:rPr>
        <w:t>Darrel Bobe, Secretary</w:t>
      </w:r>
      <w:r>
        <w:rPr>
          <w:sz w:val="20"/>
          <w:szCs w:val="20"/>
        </w:rPr>
        <w:tab/>
      </w:r>
      <w:r>
        <w:rPr>
          <w:sz w:val="20"/>
          <w:szCs w:val="20"/>
        </w:rPr>
        <w:tab/>
      </w:r>
      <w:r>
        <w:rPr>
          <w:sz w:val="20"/>
          <w:szCs w:val="20"/>
        </w:rPr>
        <w:tab/>
      </w:r>
      <w:r>
        <w:rPr>
          <w:sz w:val="20"/>
          <w:szCs w:val="20"/>
        </w:rPr>
        <w:tab/>
      </w:r>
      <w:r>
        <w:rPr>
          <w:sz w:val="20"/>
          <w:szCs w:val="20"/>
        </w:rPr>
        <w:tab/>
        <w:t>J.R. Gaylor, Chair</w:t>
      </w:r>
    </w:p>
    <w:p w:rsidR="00E31BC4" w:rsidRDefault="00E31BC4">
      <w:pPr>
        <w:spacing w:after="160" w:line="259" w:lineRule="auto"/>
        <w:rPr>
          <w:sz w:val="20"/>
          <w:szCs w:val="20"/>
        </w:rPr>
      </w:pPr>
    </w:p>
    <w:sectPr w:rsidR="00E31BC4" w:rsidSect="0075243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7B3" w:rsidRDefault="00E927B3" w:rsidP="0017734F">
      <w:r>
        <w:separator/>
      </w:r>
    </w:p>
  </w:endnote>
  <w:endnote w:type="continuationSeparator" w:id="0">
    <w:p w:rsidR="00E927B3" w:rsidRDefault="00E927B3" w:rsidP="0017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7B3" w:rsidRDefault="00E927B3" w:rsidP="0017734F">
      <w:r>
        <w:separator/>
      </w:r>
    </w:p>
  </w:footnote>
  <w:footnote w:type="continuationSeparator" w:id="0">
    <w:p w:rsidR="00E927B3" w:rsidRDefault="00E927B3" w:rsidP="0017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4F" w:rsidRPr="0017734F" w:rsidRDefault="0017734F">
    <w:pPr>
      <w:pStyle w:val="Header"/>
      <w:rPr>
        <w:noProof/>
        <w:sz w:val="18"/>
        <w:szCs w:val="18"/>
      </w:rPr>
    </w:pPr>
    <w:r w:rsidRPr="0017734F">
      <w:rPr>
        <w:sz w:val="18"/>
        <w:szCs w:val="18"/>
      </w:rPr>
      <w:t>VU Board of Trustees</w:t>
    </w:r>
    <w:r w:rsidRPr="0017734F">
      <w:rPr>
        <w:sz w:val="18"/>
        <w:szCs w:val="18"/>
      </w:rPr>
      <w:tab/>
    </w:r>
    <w:r w:rsidRPr="0017734F">
      <w:rPr>
        <w:sz w:val="18"/>
        <w:szCs w:val="18"/>
      </w:rPr>
      <w:tab/>
      <w:t xml:space="preserve">Page </w:t>
    </w:r>
    <w:r w:rsidRPr="0017734F">
      <w:rPr>
        <w:sz w:val="18"/>
        <w:szCs w:val="18"/>
      </w:rPr>
      <w:fldChar w:fldCharType="begin"/>
    </w:r>
    <w:r w:rsidRPr="0017734F">
      <w:rPr>
        <w:sz w:val="18"/>
        <w:szCs w:val="18"/>
      </w:rPr>
      <w:instrText xml:space="preserve"> PAGE   \* MERGEFORMAT </w:instrText>
    </w:r>
    <w:r w:rsidRPr="0017734F">
      <w:rPr>
        <w:sz w:val="18"/>
        <w:szCs w:val="18"/>
      </w:rPr>
      <w:fldChar w:fldCharType="separate"/>
    </w:r>
    <w:r w:rsidR="00742CE5">
      <w:rPr>
        <w:noProof/>
        <w:sz w:val="18"/>
        <w:szCs w:val="18"/>
      </w:rPr>
      <w:t>4</w:t>
    </w:r>
    <w:r w:rsidRPr="0017734F">
      <w:rPr>
        <w:noProof/>
        <w:sz w:val="18"/>
        <w:szCs w:val="18"/>
      </w:rPr>
      <w:fldChar w:fldCharType="end"/>
    </w:r>
  </w:p>
  <w:p w:rsidR="0017734F" w:rsidRPr="0017734F" w:rsidRDefault="0017734F">
    <w:pPr>
      <w:pStyle w:val="Header"/>
      <w:rPr>
        <w:noProof/>
        <w:sz w:val="18"/>
        <w:szCs w:val="18"/>
      </w:rPr>
    </w:pPr>
    <w:r w:rsidRPr="0017734F">
      <w:rPr>
        <w:noProof/>
        <w:sz w:val="18"/>
        <w:szCs w:val="18"/>
      </w:rPr>
      <w:t>Regular Session</w:t>
    </w:r>
  </w:p>
  <w:p w:rsidR="0017734F" w:rsidRPr="0017734F" w:rsidRDefault="00602580">
    <w:pPr>
      <w:pStyle w:val="Header"/>
      <w:rPr>
        <w:noProof/>
        <w:sz w:val="18"/>
        <w:szCs w:val="18"/>
      </w:rPr>
    </w:pPr>
    <w:r>
      <w:rPr>
        <w:noProof/>
        <w:sz w:val="18"/>
        <w:szCs w:val="18"/>
      </w:rPr>
      <w:t>October 6</w:t>
    </w:r>
    <w:r w:rsidR="00D646A1">
      <w:rPr>
        <w:noProof/>
        <w:sz w:val="18"/>
        <w:szCs w:val="18"/>
      </w:rPr>
      <w:t>,</w:t>
    </w:r>
    <w:r w:rsidR="0017734F" w:rsidRPr="0017734F">
      <w:rPr>
        <w:noProof/>
        <w:sz w:val="18"/>
        <w:szCs w:val="18"/>
      </w:rPr>
      <w:t xml:space="preserve"> 201</w:t>
    </w:r>
    <w:r w:rsidR="00D646A1">
      <w:rPr>
        <w:noProof/>
        <w:sz w:val="18"/>
        <w:szCs w:val="18"/>
      </w:rPr>
      <w:t>4</w:t>
    </w:r>
  </w:p>
  <w:p w:rsidR="0017734F" w:rsidRPr="0017734F" w:rsidRDefault="0017734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52EAE"/>
    <w:multiLevelType w:val="singleLevel"/>
    <w:tmpl w:val="EA1A8BEC"/>
    <w:lvl w:ilvl="0">
      <w:start w:val="9"/>
      <w:numFmt w:val="upperLetter"/>
      <w:lvlText w:val="%1."/>
      <w:legacy w:legacy="1" w:legacySpace="0" w:legacyIndent="0"/>
      <w:lvlJc w:val="left"/>
      <w:pPr>
        <w:ind w:left="0" w:firstLine="0"/>
      </w:pPr>
      <w:rPr>
        <w:rFonts w:ascii="Times New Roman" w:hAnsi="Times New Roman" w:cs="Times New Roman" w:hint="default"/>
      </w:rPr>
    </w:lvl>
  </w:abstractNum>
  <w:abstractNum w:abstractNumId="1">
    <w:nsid w:val="1F8B5AED"/>
    <w:multiLevelType w:val="singleLevel"/>
    <w:tmpl w:val="0B2CDAA4"/>
    <w:lvl w:ilvl="0">
      <w:start w:val="1"/>
      <w:numFmt w:val="upperLetter"/>
      <w:lvlText w:val="%1."/>
      <w:legacy w:legacy="1" w:legacySpace="0" w:legacyIndent="0"/>
      <w:lvlJc w:val="left"/>
      <w:pPr>
        <w:ind w:left="0" w:firstLine="0"/>
      </w:pPr>
      <w:rPr>
        <w:rFonts w:ascii="Times New Roman" w:hAnsi="Times New Roman" w:cs="Times New Roman" w:hint="default"/>
        <w:color w:val="auto"/>
      </w:rPr>
    </w:lvl>
  </w:abstractNum>
  <w:abstractNum w:abstractNumId="2">
    <w:nsid w:val="22926426"/>
    <w:multiLevelType w:val="singleLevel"/>
    <w:tmpl w:val="24542BF0"/>
    <w:lvl w:ilvl="0">
      <w:start w:val="2"/>
      <w:numFmt w:val="upperLetter"/>
      <w:lvlText w:val="%1."/>
      <w:legacy w:legacy="1" w:legacySpace="0" w:legacyIndent="0"/>
      <w:lvlJc w:val="left"/>
      <w:pPr>
        <w:ind w:left="0" w:firstLine="0"/>
      </w:pPr>
      <w:rPr>
        <w:rFonts w:ascii="Times New Roman" w:hAnsi="Times New Roman" w:cs="Times New Roman" w:hint="default"/>
      </w:rPr>
    </w:lvl>
  </w:abstractNum>
  <w:abstractNum w:abstractNumId="3">
    <w:nsid w:val="22C468BC"/>
    <w:multiLevelType w:val="singleLevel"/>
    <w:tmpl w:val="07A6E246"/>
    <w:lvl w:ilvl="0">
      <w:start w:val="3"/>
      <w:numFmt w:val="upperLetter"/>
      <w:lvlText w:val="%1."/>
      <w:lvlJc w:val="left"/>
      <w:pPr>
        <w:ind w:left="0" w:firstLine="0"/>
      </w:pPr>
      <w:rPr>
        <w:rFonts w:ascii="Times New Roman" w:hAnsi="Times New Roman" w:cs="Times New Roman" w:hint="default"/>
      </w:rPr>
    </w:lvl>
  </w:abstractNum>
  <w:abstractNum w:abstractNumId="4">
    <w:nsid w:val="2AE42E9E"/>
    <w:multiLevelType w:val="hybridMultilevel"/>
    <w:tmpl w:val="2BDAAF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E1C283F"/>
    <w:multiLevelType w:val="hybridMultilevel"/>
    <w:tmpl w:val="560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E733D"/>
    <w:multiLevelType w:val="singleLevel"/>
    <w:tmpl w:val="16F4F4AE"/>
    <w:lvl w:ilvl="0">
      <w:start w:val="1"/>
      <w:numFmt w:val="upperLetter"/>
      <w:lvlText w:val="%1."/>
      <w:legacy w:legacy="1" w:legacySpace="0" w:legacyIndent="0"/>
      <w:lvlJc w:val="left"/>
      <w:pPr>
        <w:ind w:left="0" w:firstLine="0"/>
      </w:pPr>
      <w:rPr>
        <w:rFonts w:ascii="Times New Roman" w:hAnsi="Times New Roman" w:cs="Times New Roman" w:hint="default"/>
      </w:rPr>
    </w:lvl>
  </w:abstractNum>
  <w:abstractNum w:abstractNumId="7">
    <w:nsid w:val="3775401D"/>
    <w:multiLevelType w:val="hybridMultilevel"/>
    <w:tmpl w:val="C9DC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03E411F"/>
    <w:multiLevelType w:val="hybridMultilevel"/>
    <w:tmpl w:val="0232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956B43"/>
    <w:multiLevelType w:val="hybridMultilevel"/>
    <w:tmpl w:val="8D9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27500C2"/>
    <w:multiLevelType w:val="hybridMultilevel"/>
    <w:tmpl w:val="4352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DD43EFE"/>
    <w:multiLevelType w:val="hybridMultilevel"/>
    <w:tmpl w:val="C88C27E0"/>
    <w:lvl w:ilvl="0" w:tplc="39E0AABC">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5A2EEC3C">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81FAC3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620F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28769D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0EEBB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0AC08E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E6CBD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F4C1D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2">
    <w:nsid w:val="75EE6DC3"/>
    <w:multiLevelType w:val="hybridMultilevel"/>
    <w:tmpl w:val="4EEC0A9A"/>
    <w:lvl w:ilvl="0" w:tplc="F00EC7EE">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982C7398">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67C43CC">
      <w:start w:val="1"/>
      <w:numFmt w:val="lowerLetter"/>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728EA0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7EAC24F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3389C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594FBBA">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E7E4C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856971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3">
    <w:nsid w:val="7DD35FDE"/>
    <w:multiLevelType w:val="hybridMultilevel"/>
    <w:tmpl w:val="3E442712"/>
    <w:lvl w:ilvl="0" w:tplc="348430B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CDEC7448">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7FFA0B0A">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F6CFA9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3AE8572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82E2A1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2C24EC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186A58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CB0E92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4">
    <w:nsid w:val="7F6107DF"/>
    <w:multiLevelType w:val="hybridMultilevel"/>
    <w:tmpl w:val="476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9"/>
    </w:lvlOverride>
  </w:num>
  <w:num w:numId="11">
    <w:abstractNumId w:val="1"/>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
    <w:lvlOverride w:ilvl="0">
      <w:startOverride w:val="2"/>
    </w:lvlOverride>
  </w:num>
  <w:num w:numId="15">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7"/>
    <w:rsid w:val="00042925"/>
    <w:rsid w:val="000454C2"/>
    <w:rsid w:val="000A0A89"/>
    <w:rsid w:val="00107DDE"/>
    <w:rsid w:val="00161A03"/>
    <w:rsid w:val="00172B4B"/>
    <w:rsid w:val="0017734F"/>
    <w:rsid w:val="001B6E5E"/>
    <w:rsid w:val="001E2544"/>
    <w:rsid w:val="002233FD"/>
    <w:rsid w:val="00266E40"/>
    <w:rsid w:val="002A0870"/>
    <w:rsid w:val="00303AFE"/>
    <w:rsid w:val="00323610"/>
    <w:rsid w:val="003353D1"/>
    <w:rsid w:val="00354427"/>
    <w:rsid w:val="00383AC9"/>
    <w:rsid w:val="003B1AF5"/>
    <w:rsid w:val="003E6E5C"/>
    <w:rsid w:val="0042358D"/>
    <w:rsid w:val="00467C4B"/>
    <w:rsid w:val="00487D86"/>
    <w:rsid w:val="004B4C65"/>
    <w:rsid w:val="004B62BC"/>
    <w:rsid w:val="004E27DF"/>
    <w:rsid w:val="005064FB"/>
    <w:rsid w:val="0052084E"/>
    <w:rsid w:val="00530EE7"/>
    <w:rsid w:val="0053196C"/>
    <w:rsid w:val="00602580"/>
    <w:rsid w:val="0067376A"/>
    <w:rsid w:val="006E2AB6"/>
    <w:rsid w:val="006F1F4F"/>
    <w:rsid w:val="007347CC"/>
    <w:rsid w:val="00742CE5"/>
    <w:rsid w:val="00752437"/>
    <w:rsid w:val="007B2C73"/>
    <w:rsid w:val="007B6E3C"/>
    <w:rsid w:val="00822048"/>
    <w:rsid w:val="008801E2"/>
    <w:rsid w:val="008A2B4B"/>
    <w:rsid w:val="008E4A09"/>
    <w:rsid w:val="00903768"/>
    <w:rsid w:val="00954EE5"/>
    <w:rsid w:val="00963D23"/>
    <w:rsid w:val="00A97FD6"/>
    <w:rsid w:val="00B1371E"/>
    <w:rsid w:val="00BB0A7F"/>
    <w:rsid w:val="00C700BF"/>
    <w:rsid w:val="00C81850"/>
    <w:rsid w:val="00CA3C56"/>
    <w:rsid w:val="00CC173D"/>
    <w:rsid w:val="00CC4FBF"/>
    <w:rsid w:val="00CF4843"/>
    <w:rsid w:val="00D503B0"/>
    <w:rsid w:val="00D646A1"/>
    <w:rsid w:val="00D81A01"/>
    <w:rsid w:val="00E31BC4"/>
    <w:rsid w:val="00E73C7D"/>
    <w:rsid w:val="00E740D1"/>
    <w:rsid w:val="00E755E6"/>
    <w:rsid w:val="00E927B3"/>
    <w:rsid w:val="00EA1462"/>
    <w:rsid w:val="00EC0B26"/>
    <w:rsid w:val="00ED7316"/>
    <w:rsid w:val="00F212D5"/>
    <w:rsid w:val="00F37654"/>
    <w:rsid w:val="00F40630"/>
    <w:rsid w:val="00F80908"/>
    <w:rsid w:val="00FD65D9"/>
    <w:rsid w:val="00FE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C00F8-39BB-4D84-A337-7734C10F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E7"/>
    <w:pPr>
      <w:jc w:val="center"/>
    </w:pPr>
    <w:rPr>
      <w:b/>
      <w:sz w:val="20"/>
      <w:szCs w:val="20"/>
    </w:rPr>
  </w:style>
  <w:style w:type="character" w:customStyle="1" w:styleId="TitleChar">
    <w:name w:val="Title Char"/>
    <w:basedOn w:val="DefaultParagraphFont"/>
    <w:link w:val="Title"/>
    <w:rsid w:val="00530EE7"/>
    <w:rPr>
      <w:rFonts w:ascii="Times New Roman" w:eastAsia="Times New Roman" w:hAnsi="Times New Roman" w:cs="Times New Roman"/>
      <w:b/>
      <w:sz w:val="20"/>
      <w:szCs w:val="20"/>
    </w:rPr>
  </w:style>
  <w:style w:type="paragraph" w:styleId="ListParagraph">
    <w:name w:val="List Paragraph"/>
    <w:basedOn w:val="Normal"/>
    <w:uiPriority w:val="34"/>
    <w:qFormat/>
    <w:rsid w:val="0017734F"/>
    <w:pPr>
      <w:ind w:left="720"/>
      <w:contextualSpacing/>
    </w:pPr>
  </w:style>
  <w:style w:type="paragraph" w:styleId="Header">
    <w:name w:val="header"/>
    <w:basedOn w:val="Normal"/>
    <w:link w:val="HeaderChar"/>
    <w:uiPriority w:val="99"/>
    <w:unhideWhenUsed/>
    <w:rsid w:val="0017734F"/>
    <w:pPr>
      <w:tabs>
        <w:tab w:val="center" w:pos="4680"/>
        <w:tab w:val="right" w:pos="9360"/>
      </w:tabs>
    </w:pPr>
  </w:style>
  <w:style w:type="character" w:customStyle="1" w:styleId="HeaderChar">
    <w:name w:val="Header Char"/>
    <w:basedOn w:val="DefaultParagraphFont"/>
    <w:link w:val="Header"/>
    <w:uiPriority w:val="99"/>
    <w:rsid w:val="001773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34F"/>
    <w:pPr>
      <w:tabs>
        <w:tab w:val="center" w:pos="4680"/>
        <w:tab w:val="right" w:pos="9360"/>
      </w:tabs>
    </w:pPr>
  </w:style>
  <w:style w:type="character" w:customStyle="1" w:styleId="FooterChar">
    <w:name w:val="Footer Char"/>
    <w:basedOn w:val="DefaultParagraphFont"/>
    <w:link w:val="Footer"/>
    <w:uiPriority w:val="99"/>
    <w:rsid w:val="001773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68"/>
    <w:rPr>
      <w:rFonts w:ascii="Segoe UI" w:eastAsia="Times New Roman" w:hAnsi="Segoe UI" w:cs="Segoe UI"/>
      <w:sz w:val="18"/>
      <w:szCs w:val="18"/>
    </w:rPr>
  </w:style>
  <w:style w:type="paragraph" w:styleId="BodyText">
    <w:name w:val="Body Text"/>
    <w:basedOn w:val="Normal"/>
    <w:link w:val="BodyTextChar"/>
    <w:semiHidden/>
    <w:unhideWhenUsed/>
    <w:rsid w:val="00D503B0"/>
    <w:pPr>
      <w:jc w:val="both"/>
    </w:pPr>
    <w:rPr>
      <w:rFonts w:ascii="Arial" w:hAnsi="Arial" w:cs="Arial"/>
      <w:sz w:val="22"/>
    </w:rPr>
  </w:style>
  <w:style w:type="character" w:customStyle="1" w:styleId="BodyTextChar">
    <w:name w:val="Body Text Char"/>
    <w:basedOn w:val="DefaultParagraphFont"/>
    <w:link w:val="BodyText"/>
    <w:semiHidden/>
    <w:rsid w:val="00D503B0"/>
    <w:rPr>
      <w:rFonts w:ascii="Arial" w:eastAsia="Times New Roman" w:hAnsi="Arial" w:cs="Arial"/>
      <w:szCs w:val="24"/>
    </w:rPr>
  </w:style>
  <w:style w:type="paragraph" w:customStyle="1" w:styleId="Style">
    <w:name w:val="Style"/>
    <w:rsid w:val="00602580"/>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9314">
      <w:bodyDiv w:val="1"/>
      <w:marLeft w:val="0"/>
      <w:marRight w:val="0"/>
      <w:marTop w:val="0"/>
      <w:marBottom w:val="0"/>
      <w:divBdr>
        <w:top w:val="none" w:sz="0" w:space="0" w:color="auto"/>
        <w:left w:val="none" w:sz="0" w:space="0" w:color="auto"/>
        <w:bottom w:val="none" w:sz="0" w:space="0" w:color="auto"/>
        <w:right w:val="none" w:sz="0" w:space="0" w:color="auto"/>
      </w:divBdr>
    </w:div>
    <w:div w:id="178392788">
      <w:bodyDiv w:val="1"/>
      <w:marLeft w:val="0"/>
      <w:marRight w:val="0"/>
      <w:marTop w:val="0"/>
      <w:marBottom w:val="0"/>
      <w:divBdr>
        <w:top w:val="none" w:sz="0" w:space="0" w:color="auto"/>
        <w:left w:val="none" w:sz="0" w:space="0" w:color="auto"/>
        <w:bottom w:val="none" w:sz="0" w:space="0" w:color="auto"/>
        <w:right w:val="none" w:sz="0" w:space="0" w:color="auto"/>
      </w:divBdr>
    </w:div>
    <w:div w:id="182130972">
      <w:bodyDiv w:val="1"/>
      <w:marLeft w:val="0"/>
      <w:marRight w:val="0"/>
      <w:marTop w:val="0"/>
      <w:marBottom w:val="0"/>
      <w:divBdr>
        <w:top w:val="none" w:sz="0" w:space="0" w:color="auto"/>
        <w:left w:val="none" w:sz="0" w:space="0" w:color="auto"/>
        <w:bottom w:val="none" w:sz="0" w:space="0" w:color="auto"/>
        <w:right w:val="none" w:sz="0" w:space="0" w:color="auto"/>
      </w:divBdr>
      <w:divsChild>
        <w:div w:id="620566">
          <w:marLeft w:val="0"/>
          <w:marRight w:val="0"/>
          <w:marTop w:val="0"/>
          <w:marBottom w:val="0"/>
          <w:divBdr>
            <w:top w:val="none" w:sz="0" w:space="0" w:color="auto"/>
            <w:left w:val="none" w:sz="0" w:space="0" w:color="auto"/>
            <w:bottom w:val="none" w:sz="0" w:space="0" w:color="auto"/>
            <w:right w:val="none" w:sz="0" w:space="0" w:color="auto"/>
          </w:divBdr>
        </w:div>
        <w:div w:id="64375305">
          <w:marLeft w:val="0"/>
          <w:marRight w:val="0"/>
          <w:marTop w:val="0"/>
          <w:marBottom w:val="0"/>
          <w:divBdr>
            <w:top w:val="none" w:sz="0" w:space="0" w:color="auto"/>
            <w:left w:val="none" w:sz="0" w:space="0" w:color="auto"/>
            <w:bottom w:val="none" w:sz="0" w:space="0" w:color="auto"/>
            <w:right w:val="none" w:sz="0" w:space="0" w:color="auto"/>
          </w:divBdr>
        </w:div>
        <w:div w:id="1666516002">
          <w:marLeft w:val="0"/>
          <w:marRight w:val="0"/>
          <w:marTop w:val="0"/>
          <w:marBottom w:val="0"/>
          <w:divBdr>
            <w:top w:val="none" w:sz="0" w:space="0" w:color="auto"/>
            <w:left w:val="none" w:sz="0" w:space="0" w:color="auto"/>
            <w:bottom w:val="none" w:sz="0" w:space="0" w:color="auto"/>
            <w:right w:val="none" w:sz="0" w:space="0" w:color="auto"/>
          </w:divBdr>
        </w:div>
        <w:div w:id="52196629">
          <w:marLeft w:val="0"/>
          <w:marRight w:val="0"/>
          <w:marTop w:val="0"/>
          <w:marBottom w:val="0"/>
          <w:divBdr>
            <w:top w:val="none" w:sz="0" w:space="0" w:color="auto"/>
            <w:left w:val="none" w:sz="0" w:space="0" w:color="auto"/>
            <w:bottom w:val="none" w:sz="0" w:space="0" w:color="auto"/>
            <w:right w:val="none" w:sz="0" w:space="0" w:color="auto"/>
          </w:divBdr>
        </w:div>
        <w:div w:id="1070888178">
          <w:marLeft w:val="0"/>
          <w:marRight w:val="0"/>
          <w:marTop w:val="0"/>
          <w:marBottom w:val="0"/>
          <w:divBdr>
            <w:top w:val="none" w:sz="0" w:space="0" w:color="auto"/>
            <w:left w:val="none" w:sz="0" w:space="0" w:color="auto"/>
            <w:bottom w:val="none" w:sz="0" w:space="0" w:color="auto"/>
            <w:right w:val="none" w:sz="0" w:space="0" w:color="auto"/>
          </w:divBdr>
        </w:div>
      </w:divsChild>
    </w:div>
    <w:div w:id="223181589">
      <w:bodyDiv w:val="1"/>
      <w:marLeft w:val="0"/>
      <w:marRight w:val="0"/>
      <w:marTop w:val="0"/>
      <w:marBottom w:val="0"/>
      <w:divBdr>
        <w:top w:val="none" w:sz="0" w:space="0" w:color="auto"/>
        <w:left w:val="none" w:sz="0" w:space="0" w:color="auto"/>
        <w:bottom w:val="none" w:sz="0" w:space="0" w:color="auto"/>
        <w:right w:val="none" w:sz="0" w:space="0" w:color="auto"/>
      </w:divBdr>
    </w:div>
    <w:div w:id="312222208">
      <w:bodyDiv w:val="1"/>
      <w:marLeft w:val="0"/>
      <w:marRight w:val="0"/>
      <w:marTop w:val="0"/>
      <w:marBottom w:val="0"/>
      <w:divBdr>
        <w:top w:val="none" w:sz="0" w:space="0" w:color="auto"/>
        <w:left w:val="none" w:sz="0" w:space="0" w:color="auto"/>
        <w:bottom w:val="none" w:sz="0" w:space="0" w:color="auto"/>
        <w:right w:val="none" w:sz="0" w:space="0" w:color="auto"/>
      </w:divBdr>
    </w:div>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874658960">
      <w:bodyDiv w:val="1"/>
      <w:marLeft w:val="0"/>
      <w:marRight w:val="0"/>
      <w:marTop w:val="0"/>
      <w:marBottom w:val="0"/>
      <w:divBdr>
        <w:top w:val="none" w:sz="0" w:space="0" w:color="auto"/>
        <w:left w:val="none" w:sz="0" w:space="0" w:color="auto"/>
        <w:bottom w:val="none" w:sz="0" w:space="0" w:color="auto"/>
        <w:right w:val="none" w:sz="0" w:space="0" w:color="auto"/>
      </w:divBdr>
    </w:div>
    <w:div w:id="883174572">
      <w:bodyDiv w:val="1"/>
      <w:marLeft w:val="0"/>
      <w:marRight w:val="0"/>
      <w:marTop w:val="0"/>
      <w:marBottom w:val="0"/>
      <w:divBdr>
        <w:top w:val="none" w:sz="0" w:space="0" w:color="auto"/>
        <w:left w:val="none" w:sz="0" w:space="0" w:color="auto"/>
        <w:bottom w:val="none" w:sz="0" w:space="0" w:color="auto"/>
        <w:right w:val="none" w:sz="0" w:space="0" w:color="auto"/>
      </w:divBdr>
    </w:div>
    <w:div w:id="956449871">
      <w:bodyDiv w:val="1"/>
      <w:marLeft w:val="0"/>
      <w:marRight w:val="0"/>
      <w:marTop w:val="0"/>
      <w:marBottom w:val="0"/>
      <w:divBdr>
        <w:top w:val="none" w:sz="0" w:space="0" w:color="auto"/>
        <w:left w:val="none" w:sz="0" w:space="0" w:color="auto"/>
        <w:bottom w:val="none" w:sz="0" w:space="0" w:color="auto"/>
        <w:right w:val="none" w:sz="0" w:space="0" w:color="auto"/>
      </w:divBdr>
    </w:div>
    <w:div w:id="1405451163">
      <w:bodyDiv w:val="1"/>
      <w:marLeft w:val="0"/>
      <w:marRight w:val="0"/>
      <w:marTop w:val="0"/>
      <w:marBottom w:val="0"/>
      <w:divBdr>
        <w:top w:val="none" w:sz="0" w:space="0" w:color="auto"/>
        <w:left w:val="none" w:sz="0" w:space="0" w:color="auto"/>
        <w:bottom w:val="none" w:sz="0" w:space="0" w:color="auto"/>
        <w:right w:val="none" w:sz="0" w:space="0" w:color="auto"/>
      </w:divBdr>
    </w:div>
    <w:div w:id="1468275775">
      <w:bodyDiv w:val="1"/>
      <w:marLeft w:val="0"/>
      <w:marRight w:val="0"/>
      <w:marTop w:val="0"/>
      <w:marBottom w:val="0"/>
      <w:divBdr>
        <w:top w:val="none" w:sz="0" w:space="0" w:color="auto"/>
        <w:left w:val="none" w:sz="0" w:space="0" w:color="auto"/>
        <w:bottom w:val="none" w:sz="0" w:space="0" w:color="auto"/>
        <w:right w:val="none" w:sz="0" w:space="0" w:color="auto"/>
      </w:divBdr>
    </w:div>
    <w:div w:id="1547446255">
      <w:bodyDiv w:val="1"/>
      <w:marLeft w:val="0"/>
      <w:marRight w:val="0"/>
      <w:marTop w:val="0"/>
      <w:marBottom w:val="0"/>
      <w:divBdr>
        <w:top w:val="none" w:sz="0" w:space="0" w:color="auto"/>
        <w:left w:val="none" w:sz="0" w:space="0" w:color="auto"/>
        <w:bottom w:val="none" w:sz="0" w:space="0" w:color="auto"/>
        <w:right w:val="none" w:sz="0" w:space="0" w:color="auto"/>
      </w:divBdr>
    </w:div>
    <w:div w:id="1668166564">
      <w:bodyDiv w:val="1"/>
      <w:marLeft w:val="0"/>
      <w:marRight w:val="0"/>
      <w:marTop w:val="0"/>
      <w:marBottom w:val="0"/>
      <w:divBdr>
        <w:top w:val="none" w:sz="0" w:space="0" w:color="auto"/>
        <w:left w:val="none" w:sz="0" w:space="0" w:color="auto"/>
        <w:bottom w:val="none" w:sz="0" w:space="0" w:color="auto"/>
        <w:right w:val="none" w:sz="0" w:space="0" w:color="auto"/>
      </w:divBdr>
    </w:div>
    <w:div w:id="1708675700">
      <w:bodyDiv w:val="1"/>
      <w:marLeft w:val="0"/>
      <w:marRight w:val="0"/>
      <w:marTop w:val="0"/>
      <w:marBottom w:val="0"/>
      <w:divBdr>
        <w:top w:val="none" w:sz="0" w:space="0" w:color="auto"/>
        <w:left w:val="none" w:sz="0" w:space="0" w:color="auto"/>
        <w:bottom w:val="none" w:sz="0" w:space="0" w:color="auto"/>
        <w:right w:val="none" w:sz="0" w:space="0" w:color="auto"/>
      </w:divBdr>
    </w:div>
    <w:div w:id="1742365861">
      <w:bodyDiv w:val="1"/>
      <w:marLeft w:val="0"/>
      <w:marRight w:val="0"/>
      <w:marTop w:val="0"/>
      <w:marBottom w:val="0"/>
      <w:divBdr>
        <w:top w:val="none" w:sz="0" w:space="0" w:color="auto"/>
        <w:left w:val="none" w:sz="0" w:space="0" w:color="auto"/>
        <w:bottom w:val="none" w:sz="0" w:space="0" w:color="auto"/>
        <w:right w:val="none" w:sz="0" w:space="0" w:color="auto"/>
      </w:divBdr>
    </w:div>
    <w:div w:id="1841891918">
      <w:bodyDiv w:val="1"/>
      <w:marLeft w:val="0"/>
      <w:marRight w:val="0"/>
      <w:marTop w:val="0"/>
      <w:marBottom w:val="0"/>
      <w:divBdr>
        <w:top w:val="none" w:sz="0" w:space="0" w:color="auto"/>
        <w:left w:val="none" w:sz="0" w:space="0" w:color="auto"/>
        <w:bottom w:val="none" w:sz="0" w:space="0" w:color="auto"/>
        <w:right w:val="none" w:sz="0" w:space="0" w:color="auto"/>
      </w:divBdr>
    </w:div>
    <w:div w:id="1993364065">
      <w:bodyDiv w:val="1"/>
      <w:marLeft w:val="0"/>
      <w:marRight w:val="0"/>
      <w:marTop w:val="0"/>
      <w:marBottom w:val="0"/>
      <w:divBdr>
        <w:top w:val="none" w:sz="0" w:space="0" w:color="auto"/>
        <w:left w:val="none" w:sz="0" w:space="0" w:color="auto"/>
        <w:bottom w:val="none" w:sz="0" w:space="0" w:color="auto"/>
        <w:right w:val="none" w:sz="0" w:space="0" w:color="auto"/>
      </w:divBdr>
    </w:div>
    <w:div w:id="2112048222">
      <w:bodyDiv w:val="1"/>
      <w:marLeft w:val="0"/>
      <w:marRight w:val="0"/>
      <w:marTop w:val="0"/>
      <w:marBottom w:val="0"/>
      <w:divBdr>
        <w:top w:val="none" w:sz="0" w:space="0" w:color="auto"/>
        <w:left w:val="none" w:sz="0" w:space="0" w:color="auto"/>
        <w:bottom w:val="none" w:sz="0" w:space="0" w:color="auto"/>
        <w:right w:val="none" w:sz="0" w:space="0" w:color="auto"/>
      </w:divBdr>
    </w:div>
    <w:div w:id="2122525790">
      <w:bodyDiv w:val="1"/>
      <w:marLeft w:val="0"/>
      <w:marRight w:val="0"/>
      <w:marTop w:val="0"/>
      <w:marBottom w:val="0"/>
      <w:divBdr>
        <w:top w:val="none" w:sz="0" w:space="0" w:color="auto"/>
        <w:left w:val="none" w:sz="0" w:space="0" w:color="auto"/>
        <w:bottom w:val="none" w:sz="0" w:space="0" w:color="auto"/>
        <w:right w:val="none" w:sz="0" w:space="0" w:color="auto"/>
      </w:divBdr>
    </w:div>
    <w:div w:id="21341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882DF-240A-4612-B7F0-7A9569C3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2014-11-25T14:49:00Z</cp:lastPrinted>
  <dcterms:created xsi:type="dcterms:W3CDTF">2014-11-21T20:39:00Z</dcterms:created>
  <dcterms:modified xsi:type="dcterms:W3CDTF">2014-11-25T14:49:00Z</dcterms:modified>
</cp:coreProperties>
</file>