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5C" w:rsidRDefault="00BE535C" w:rsidP="00BE535C">
      <w:pPr>
        <w:autoSpaceDE w:val="0"/>
        <w:autoSpaceDN w:val="0"/>
        <w:adjustRightInd w:val="0"/>
        <w:spacing w:after="0" w:line="240" w:lineRule="auto"/>
        <w:rPr>
          <w:rFonts w:ascii="Tms Rmn" w:hAnsi="Tms Rmn"/>
          <w:sz w:val="24"/>
          <w:szCs w:val="24"/>
        </w:rPr>
      </w:pPr>
      <w:bookmarkStart w:id="0" w:name="_GoBack"/>
      <w:bookmarkEnd w:id="0"/>
    </w:p>
    <w:p w:rsidR="00BE535C" w:rsidRDefault="007D356F" w:rsidP="00BE535C">
      <w:pPr>
        <w:rPr>
          <w:rFonts w:ascii="Helv" w:hAnsi="Helv" w:cs="Helv"/>
          <w:b/>
          <w:color w:val="1F4E79" w:themeColor="accent1" w:themeShade="80"/>
          <w:sz w:val="32"/>
          <w:szCs w:val="32"/>
        </w:rPr>
      </w:pPr>
      <w:r>
        <w:rPr>
          <w:rFonts w:ascii="Helv" w:hAnsi="Helv" w:cs="Helv"/>
          <w:b/>
          <w:color w:val="1F4E79" w:themeColor="accent1" w:themeShade="80"/>
          <w:sz w:val="32"/>
          <w:szCs w:val="32"/>
        </w:rPr>
        <w:t xml:space="preserve">Coronavirus Response and Relief Supplemental Appropriations Act (CRRSAA) and </w:t>
      </w:r>
      <w:r w:rsidR="004027A2">
        <w:rPr>
          <w:rFonts w:ascii="Helv" w:hAnsi="Helv" w:cs="Helv"/>
          <w:b/>
          <w:color w:val="1F4E79" w:themeColor="accent1" w:themeShade="80"/>
          <w:sz w:val="32"/>
          <w:szCs w:val="32"/>
        </w:rPr>
        <w:t>American Rescue Plan</w:t>
      </w:r>
      <w:r w:rsidR="007A22B1">
        <w:rPr>
          <w:rFonts w:ascii="Helv" w:hAnsi="Helv" w:cs="Helv"/>
          <w:b/>
          <w:color w:val="1F4E79" w:themeColor="accent1" w:themeShade="80"/>
          <w:sz w:val="32"/>
          <w:szCs w:val="32"/>
        </w:rPr>
        <w:t xml:space="preserve"> (</w:t>
      </w:r>
      <w:r w:rsidR="004027A2">
        <w:rPr>
          <w:rFonts w:ascii="Helv" w:hAnsi="Helv" w:cs="Helv"/>
          <w:b/>
          <w:color w:val="1F4E79" w:themeColor="accent1" w:themeShade="80"/>
          <w:sz w:val="32"/>
          <w:szCs w:val="32"/>
        </w:rPr>
        <w:t>ARP</w:t>
      </w:r>
      <w:r w:rsidR="007A22B1">
        <w:rPr>
          <w:rFonts w:ascii="Helv" w:hAnsi="Helv" w:cs="Helv"/>
          <w:b/>
          <w:color w:val="1F4E79" w:themeColor="accent1" w:themeShade="80"/>
          <w:sz w:val="32"/>
          <w:szCs w:val="32"/>
        </w:rPr>
        <w:t>)</w:t>
      </w:r>
      <w:r w:rsidR="008C1C99">
        <w:rPr>
          <w:rFonts w:ascii="Helv" w:hAnsi="Helv" w:cs="Helv"/>
          <w:b/>
          <w:color w:val="1F4E79" w:themeColor="accent1" w:themeShade="80"/>
          <w:sz w:val="32"/>
          <w:szCs w:val="32"/>
        </w:rPr>
        <w:t xml:space="preserve"> </w:t>
      </w:r>
      <w:r w:rsidR="00E40EEF">
        <w:rPr>
          <w:rFonts w:ascii="Helv" w:hAnsi="Helv" w:cs="Helv"/>
          <w:b/>
          <w:color w:val="1F4E79" w:themeColor="accent1" w:themeShade="80"/>
          <w:sz w:val="32"/>
          <w:szCs w:val="32"/>
        </w:rPr>
        <w:t>Policy</w:t>
      </w:r>
      <w:r w:rsidR="008C1C99">
        <w:rPr>
          <w:rFonts w:ascii="Helv" w:hAnsi="Helv" w:cs="Helv"/>
          <w:b/>
          <w:color w:val="1F4E79" w:themeColor="accent1" w:themeShade="80"/>
          <w:sz w:val="32"/>
          <w:szCs w:val="32"/>
        </w:rPr>
        <w:t xml:space="preserve"> </w:t>
      </w:r>
      <w:r w:rsidR="004027A2">
        <w:rPr>
          <w:rFonts w:ascii="Helv" w:hAnsi="Helv" w:cs="Helv"/>
          <w:b/>
          <w:color w:val="1F4E79" w:themeColor="accent1" w:themeShade="80"/>
          <w:sz w:val="32"/>
          <w:szCs w:val="32"/>
        </w:rPr>
        <w:t>for Summer 2021</w:t>
      </w:r>
    </w:p>
    <w:p w:rsidR="009A0059" w:rsidRPr="009A0059" w:rsidRDefault="004027A2" w:rsidP="009A0059">
      <w:pPr>
        <w:shd w:val="clear" w:color="auto" w:fill="FFFFFF"/>
        <w:spacing w:after="180" w:line="240" w:lineRule="auto"/>
        <w:rPr>
          <w:rFonts w:eastAsia="Times New Roman" w:cstheme="minorHAnsi"/>
          <w:color w:val="212121"/>
        </w:rPr>
      </w:pPr>
      <w:r>
        <w:rPr>
          <w:rFonts w:eastAsia="Times New Roman" w:cstheme="minorHAnsi"/>
          <w:color w:val="212121"/>
        </w:rPr>
        <w:t>The</w:t>
      </w:r>
      <w:r w:rsidR="009A0059" w:rsidRPr="009A0059">
        <w:rPr>
          <w:rFonts w:eastAsia="Times New Roman" w:cstheme="minorHAnsi"/>
          <w:color w:val="212121"/>
        </w:rPr>
        <w:t xml:space="preserve"> U.S. Department of Education (“ED”) announced additional funding available to institutions of higher education to serve students and ensure learning continues during the COVID-19 pandemic. </w:t>
      </w:r>
    </w:p>
    <w:p w:rsidR="009A0059" w:rsidRPr="009A0059" w:rsidRDefault="009A0059" w:rsidP="009A0059">
      <w:pPr>
        <w:shd w:val="clear" w:color="auto" w:fill="FFFFFF"/>
        <w:spacing w:after="180" w:line="240" w:lineRule="auto"/>
        <w:rPr>
          <w:rFonts w:eastAsia="Times New Roman" w:cstheme="minorHAnsi"/>
          <w:color w:val="212121"/>
        </w:rPr>
      </w:pPr>
      <w:r w:rsidRPr="009A0059">
        <w:rPr>
          <w:rFonts w:eastAsia="Times New Roman" w:cstheme="minorHAnsi"/>
          <w:color w:val="212121"/>
        </w:rPr>
        <w:t xml:space="preserve">Under </w:t>
      </w:r>
      <w:r w:rsidR="007D356F">
        <w:rPr>
          <w:rFonts w:eastAsia="Times New Roman" w:cstheme="minorHAnsi"/>
          <w:color w:val="212121"/>
        </w:rPr>
        <w:t xml:space="preserve">CRRSAA and </w:t>
      </w:r>
      <w:r w:rsidR="004027A2">
        <w:rPr>
          <w:rFonts w:eastAsia="Times New Roman" w:cstheme="minorHAnsi"/>
          <w:color w:val="212121"/>
        </w:rPr>
        <w:t>ARP</w:t>
      </w:r>
      <w:r w:rsidRPr="009A0059">
        <w:rPr>
          <w:rFonts w:eastAsia="Times New Roman" w:cstheme="minorHAnsi"/>
          <w:color w:val="212121"/>
        </w:rPr>
        <w:t xml:space="preserve">, </w:t>
      </w:r>
      <w:r w:rsidR="007D356F">
        <w:rPr>
          <w:rFonts w:eastAsia="Times New Roman" w:cstheme="minorHAnsi"/>
          <w:color w:val="212121"/>
        </w:rPr>
        <w:t xml:space="preserve">HEERF II and </w:t>
      </w:r>
      <w:r w:rsidRPr="009A0059">
        <w:rPr>
          <w:rFonts w:eastAsia="Times New Roman" w:cstheme="minorHAnsi"/>
          <w:color w:val="212121"/>
        </w:rPr>
        <w:t>HEERF II</w:t>
      </w:r>
      <w:r w:rsidR="004027A2">
        <w:rPr>
          <w:rFonts w:eastAsia="Times New Roman" w:cstheme="minorHAnsi"/>
          <w:color w:val="212121"/>
        </w:rPr>
        <w:t>I</w:t>
      </w:r>
      <w:r w:rsidRPr="009A0059">
        <w:rPr>
          <w:rFonts w:eastAsia="Times New Roman" w:cstheme="minorHAnsi"/>
          <w:color w:val="212121"/>
        </w:rPr>
        <w:t xml:space="preserve"> Student Share Grant funds may be used for any component of the student’s cost of attendance or for emergency costs that arise due to coronavirus, such as tuition, food, housing, health care (including mental health care), or child care.</w:t>
      </w:r>
    </w:p>
    <w:p w:rsidR="007A22B1" w:rsidRPr="009A0059" w:rsidRDefault="00750ED2" w:rsidP="007A22B1">
      <w:pPr>
        <w:shd w:val="clear" w:color="auto" w:fill="FFFFFF"/>
        <w:spacing w:after="180" w:line="240" w:lineRule="auto"/>
        <w:rPr>
          <w:rFonts w:eastAsia="Times New Roman" w:cstheme="minorHAnsi"/>
          <w:color w:val="212121"/>
        </w:rPr>
      </w:pPr>
      <w:r>
        <w:rPr>
          <w:rFonts w:eastAsia="Times New Roman" w:cstheme="minorHAnsi"/>
          <w:color w:val="212121"/>
        </w:rPr>
        <w:t xml:space="preserve">You </w:t>
      </w:r>
      <w:r w:rsidRPr="00750ED2">
        <w:rPr>
          <w:rFonts w:eastAsia="Times New Roman" w:cstheme="minorHAnsi"/>
          <w:b/>
          <w:color w:val="212121"/>
        </w:rPr>
        <w:t>ARE</w:t>
      </w:r>
      <w:r>
        <w:rPr>
          <w:rFonts w:eastAsia="Times New Roman" w:cstheme="minorHAnsi"/>
          <w:color w:val="212121"/>
        </w:rPr>
        <w:t xml:space="preserve"> e</w:t>
      </w:r>
      <w:r w:rsidR="00E40EEF">
        <w:rPr>
          <w:rFonts w:eastAsia="Times New Roman" w:cstheme="minorHAnsi"/>
          <w:color w:val="212121"/>
        </w:rPr>
        <w:t>ligible f</w:t>
      </w:r>
      <w:r w:rsidR="007A22B1" w:rsidRPr="009A0059">
        <w:rPr>
          <w:rFonts w:eastAsia="Times New Roman" w:cstheme="minorHAnsi"/>
          <w:color w:val="212121"/>
        </w:rPr>
        <w:t>or this grant</w:t>
      </w:r>
      <w:r>
        <w:rPr>
          <w:rFonts w:eastAsia="Times New Roman" w:cstheme="minorHAnsi"/>
          <w:color w:val="212121"/>
        </w:rPr>
        <w:t xml:space="preserve"> if you</w:t>
      </w:r>
      <w:r w:rsidR="007A22B1" w:rsidRPr="009A0059">
        <w:rPr>
          <w:rFonts w:eastAsia="Times New Roman" w:cstheme="minorHAnsi"/>
          <w:color w:val="212121"/>
        </w:rPr>
        <w:t>:</w:t>
      </w:r>
    </w:p>
    <w:p w:rsidR="009A0059" w:rsidRPr="009A0059" w:rsidRDefault="009A0059" w:rsidP="007A22B1">
      <w:pPr>
        <w:numPr>
          <w:ilvl w:val="0"/>
          <w:numId w:val="1"/>
        </w:numPr>
        <w:shd w:val="clear" w:color="auto" w:fill="FFFFFF"/>
        <w:spacing w:before="100" w:beforeAutospacing="1" w:after="100" w:afterAutospacing="1" w:line="360" w:lineRule="atLeast"/>
        <w:ind w:left="375"/>
        <w:rPr>
          <w:rFonts w:eastAsia="Times New Roman" w:cstheme="minorHAnsi"/>
          <w:color w:val="212121"/>
        </w:rPr>
      </w:pPr>
      <w:r>
        <w:rPr>
          <w:rFonts w:eastAsia="Times New Roman" w:cstheme="minorHAnsi"/>
          <w:color w:val="212121"/>
        </w:rPr>
        <w:t xml:space="preserve">Enrolled as of </w:t>
      </w:r>
      <w:r w:rsidR="004027A2">
        <w:rPr>
          <w:rFonts w:eastAsia="Times New Roman" w:cstheme="minorHAnsi"/>
          <w:color w:val="212121"/>
        </w:rPr>
        <w:t>June 28</w:t>
      </w:r>
      <w:r>
        <w:rPr>
          <w:rFonts w:eastAsia="Times New Roman" w:cstheme="minorHAnsi"/>
          <w:color w:val="212121"/>
        </w:rPr>
        <w:t>, 2021.</w:t>
      </w:r>
    </w:p>
    <w:p w:rsidR="00E40EEF" w:rsidRDefault="00750ED2" w:rsidP="007A22B1">
      <w:pPr>
        <w:rPr>
          <w:rFonts w:cstheme="minorHAnsi"/>
        </w:rPr>
      </w:pPr>
      <w:r>
        <w:t>CRRSAA and ARP grant amounts range from $100 - $1,200 based on financial need as determined by the FAFSA and hours of enrollment</w:t>
      </w:r>
      <w:r w:rsidR="00E40EEF">
        <w:t>.</w:t>
      </w:r>
      <w:r>
        <w:t xml:space="preserve"> If a student didn’t file the FAFSA, the student will be considered in the lowest financial need category.</w:t>
      </w:r>
    </w:p>
    <w:p w:rsidR="00BE535C" w:rsidRPr="00750ED2" w:rsidRDefault="00750ED2" w:rsidP="000B34F9">
      <w:pPr>
        <w:rPr>
          <w:rFonts w:cstheme="minorHAnsi"/>
        </w:rPr>
      </w:pPr>
      <w:r>
        <w:rPr>
          <w:rFonts w:cstheme="minorHAnsi"/>
        </w:rPr>
        <w:t>Grants will be awarded beginning the week of June 28</w:t>
      </w:r>
      <w:r w:rsidRPr="00750ED2">
        <w:rPr>
          <w:rFonts w:cstheme="minorHAnsi"/>
          <w:vertAlign w:val="superscript"/>
        </w:rPr>
        <w:t>th</w:t>
      </w:r>
      <w:r>
        <w:rPr>
          <w:rFonts w:cstheme="minorHAnsi"/>
        </w:rPr>
        <w:t xml:space="preserve">. The funds will be distributed electronically through the University’s BankMobile refunding portal. If you have not yet activated your BlazerOne card through BankMobile, you may still activate it by using the following link: </w:t>
      </w:r>
      <w:hyperlink r:id="rId5" w:history="1">
        <w:r w:rsidRPr="00750ED2">
          <w:rPr>
            <w:rStyle w:val="Hyperlink"/>
            <w:rFonts w:cstheme="minorHAnsi"/>
          </w:rPr>
          <w:t>https://blazeronecard.vibeaccount.com/</w:t>
        </w:r>
      </w:hyperlink>
      <w:r>
        <w:rPr>
          <w:rFonts w:cstheme="minorHAnsi"/>
        </w:rPr>
        <w:t>.</w:t>
      </w:r>
    </w:p>
    <w:p w:rsidR="00952D2D" w:rsidRDefault="00952D2D">
      <w:pPr>
        <w:rPr>
          <w:b/>
          <w:color w:val="44546A" w:themeColor="text2"/>
          <w:sz w:val="32"/>
          <w:szCs w:val="32"/>
        </w:rPr>
      </w:pPr>
    </w:p>
    <w:p w:rsidR="00952D2D" w:rsidRDefault="00952D2D">
      <w:pPr>
        <w:rPr>
          <w:b/>
          <w:color w:val="44546A" w:themeColor="text2"/>
          <w:sz w:val="32"/>
          <w:szCs w:val="32"/>
        </w:rPr>
      </w:pPr>
    </w:p>
    <w:p w:rsidR="00952D2D" w:rsidRPr="00952D2D" w:rsidRDefault="00952D2D">
      <w:pPr>
        <w:rPr>
          <w:b/>
          <w:color w:val="44546A" w:themeColor="text2"/>
          <w:sz w:val="32"/>
          <w:szCs w:val="32"/>
        </w:rPr>
      </w:pPr>
    </w:p>
    <w:sectPr w:rsidR="00952D2D" w:rsidRPr="00952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3BC8"/>
    <w:multiLevelType w:val="multilevel"/>
    <w:tmpl w:val="4BA8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F9"/>
    <w:rsid w:val="000B34F9"/>
    <w:rsid w:val="00115629"/>
    <w:rsid w:val="001F0F04"/>
    <w:rsid w:val="0026090C"/>
    <w:rsid w:val="0036247C"/>
    <w:rsid w:val="00386BBB"/>
    <w:rsid w:val="004027A2"/>
    <w:rsid w:val="00404D4E"/>
    <w:rsid w:val="005A5860"/>
    <w:rsid w:val="00750ED2"/>
    <w:rsid w:val="007A22B1"/>
    <w:rsid w:val="007D356F"/>
    <w:rsid w:val="00842E7B"/>
    <w:rsid w:val="008C1C99"/>
    <w:rsid w:val="00952D2D"/>
    <w:rsid w:val="009A0059"/>
    <w:rsid w:val="00A90004"/>
    <w:rsid w:val="00BE535C"/>
    <w:rsid w:val="00D16D06"/>
    <w:rsid w:val="00D2003C"/>
    <w:rsid w:val="00E40EEF"/>
    <w:rsid w:val="00E45B7F"/>
    <w:rsid w:val="00EA043C"/>
    <w:rsid w:val="00EC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35D1-896B-40DB-AE0F-318223AA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4F9"/>
    <w:rPr>
      <w:color w:val="0000FF"/>
      <w:u w:val="single"/>
    </w:rPr>
  </w:style>
  <w:style w:type="table" w:styleId="TableGrid">
    <w:name w:val="Table Grid"/>
    <w:basedOn w:val="TableNormal"/>
    <w:uiPriority w:val="39"/>
    <w:rsid w:val="00E4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zeronecard.vibeaccou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Conya Wampler</dc:creator>
  <cp:keywords/>
  <dc:description/>
  <cp:lastModifiedBy>Conya R. Wampler</cp:lastModifiedBy>
  <cp:revision>2</cp:revision>
  <dcterms:created xsi:type="dcterms:W3CDTF">2021-07-09T15:49:00Z</dcterms:created>
  <dcterms:modified xsi:type="dcterms:W3CDTF">2021-07-09T15:49:00Z</dcterms:modified>
</cp:coreProperties>
</file>